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6D765">
      <w:pPr>
        <w:pStyle w:val="3"/>
        <w:spacing w:before="38" w:line="190" w:lineRule="auto"/>
      </w:pPr>
      <w:r>
        <w:rPr>
          <w:spacing w:val="1"/>
        </w:rPr>
        <w:t>项目采购公告</w:t>
      </w:r>
    </w:p>
    <w:p w14:paraId="35BD8500">
      <w:pPr>
        <w:pStyle w:val="3"/>
        <w:spacing w:before="173" w:line="195" w:lineRule="auto"/>
        <w:ind w:firstLine="1397" w:firstLineChars="600"/>
        <w:jc w:val="both"/>
        <w:outlineLvl w:val="0"/>
        <w:rPr>
          <w:sz w:val="22"/>
          <w:szCs w:val="22"/>
        </w:rPr>
      </w:pPr>
      <w:r>
        <w:rPr>
          <w:b/>
          <w:bCs/>
          <w:spacing w:val="6"/>
          <w:sz w:val="22"/>
          <w:szCs w:val="22"/>
        </w:rPr>
        <w:t>重庆西南铝医院</w:t>
      </w:r>
      <w:r>
        <w:rPr>
          <w:rFonts w:hint="eastAsia"/>
          <w:b/>
          <w:bCs/>
          <w:spacing w:val="6"/>
          <w:sz w:val="22"/>
          <w:szCs w:val="22"/>
          <w:lang w:eastAsia="zh-CN"/>
        </w:rPr>
        <w:t>薪酬分配方案设计咨询服务项</w:t>
      </w:r>
      <w:r>
        <w:rPr>
          <w:b/>
          <w:bCs/>
          <w:spacing w:val="5"/>
          <w:sz w:val="22"/>
          <w:szCs w:val="22"/>
        </w:rPr>
        <w:t>采购</w:t>
      </w:r>
      <w:r>
        <w:rPr>
          <w:rFonts w:hint="eastAsia"/>
          <w:b/>
          <w:bCs/>
          <w:spacing w:val="5"/>
          <w:sz w:val="22"/>
          <w:szCs w:val="22"/>
          <w:lang w:val="en-US" w:eastAsia="zh-CN"/>
        </w:rPr>
        <w:t>询价</w:t>
      </w:r>
      <w:r>
        <w:rPr>
          <w:b/>
          <w:bCs/>
          <w:spacing w:val="5"/>
          <w:sz w:val="22"/>
          <w:szCs w:val="22"/>
        </w:rPr>
        <w:t>公告</w:t>
      </w:r>
    </w:p>
    <w:p w14:paraId="411D5C35">
      <w:pPr>
        <w:pStyle w:val="3"/>
        <w:spacing w:before="119" w:line="239" w:lineRule="auto"/>
        <w:ind w:left="3181"/>
        <w:outlineLvl w:val="0"/>
        <w:rPr>
          <w:sz w:val="22"/>
          <w:szCs w:val="22"/>
        </w:rPr>
      </w:pPr>
      <w:r>
        <w:rPr>
          <w:b/>
          <w:bCs/>
          <w:spacing w:val="11"/>
          <w:sz w:val="22"/>
          <w:szCs w:val="22"/>
        </w:rPr>
        <w:t>（采购编号</w:t>
      </w:r>
      <w:r>
        <w:rPr>
          <w:spacing w:val="-11"/>
          <w:sz w:val="22"/>
          <w:szCs w:val="22"/>
        </w:rPr>
        <w:t xml:space="preserve"> </w:t>
      </w:r>
      <w:r>
        <w:rPr>
          <w:b/>
          <w:bCs/>
          <w:spacing w:val="11"/>
          <w:sz w:val="22"/>
          <w:szCs w:val="22"/>
        </w:rPr>
        <w:t>：</w:t>
      </w:r>
      <w:r>
        <w:rPr>
          <w:rFonts w:hint="eastAsia"/>
          <w:b/>
          <w:bCs/>
          <w:spacing w:val="11"/>
          <w:sz w:val="22"/>
          <w:szCs w:val="22"/>
          <w:lang w:val="en-US" w:eastAsia="zh-CN"/>
        </w:rPr>
        <w:t xml:space="preserve">      </w:t>
      </w:r>
      <w:r>
        <w:rPr>
          <w:rFonts w:ascii="Trebuchet MS" w:hAnsi="Trebuchet MS" w:eastAsia="Trebuchet MS" w:cs="Trebuchet MS"/>
          <w:spacing w:val="-13"/>
          <w:sz w:val="22"/>
          <w:szCs w:val="22"/>
        </w:rPr>
        <w:t xml:space="preserve"> </w:t>
      </w:r>
      <w:r>
        <w:rPr>
          <w:b/>
          <w:bCs/>
          <w:spacing w:val="11"/>
          <w:sz w:val="22"/>
          <w:szCs w:val="22"/>
        </w:rPr>
        <w:t>）</w:t>
      </w:r>
    </w:p>
    <w:p w14:paraId="1B272560">
      <w:pPr>
        <w:pStyle w:val="3"/>
        <w:spacing w:before="105" w:line="236" w:lineRule="auto"/>
      </w:pPr>
      <w:r>
        <w:rPr>
          <w:spacing w:val="-2"/>
        </w:rPr>
        <w:t>项目所在地区</w:t>
      </w:r>
      <w:r>
        <w:rPr>
          <w:spacing w:val="-12"/>
        </w:rPr>
        <w:t xml:space="preserve"> </w:t>
      </w:r>
      <w:r>
        <w:rPr>
          <w:spacing w:val="-2"/>
        </w:rPr>
        <w:t>：重庆市</w:t>
      </w:r>
      <w:r>
        <w:rPr>
          <w:rFonts w:ascii="Arial" w:hAnsi="Arial" w:eastAsia="Arial" w:cs="Arial"/>
          <w:spacing w:val="-2"/>
        </w:rPr>
        <w:t>/</w:t>
      </w:r>
      <w:r>
        <w:rPr>
          <w:spacing w:val="-2"/>
        </w:rPr>
        <w:t>市辖区</w:t>
      </w:r>
    </w:p>
    <w:p w14:paraId="294FA7ED">
      <w:pPr>
        <w:pStyle w:val="3"/>
        <w:spacing w:before="171" w:line="189" w:lineRule="auto"/>
        <w:ind w:left="4"/>
        <w:outlineLvl w:val="1"/>
      </w:pPr>
      <w:r>
        <w:rPr>
          <w:b/>
          <w:bCs/>
          <w:spacing w:val="-2"/>
        </w:rPr>
        <w:t>一、采购条件</w:t>
      </w:r>
    </w:p>
    <w:p w14:paraId="5F2C6F80">
      <w:pPr>
        <w:pStyle w:val="3"/>
        <w:spacing w:before="178" w:line="181" w:lineRule="auto"/>
        <w:ind w:right="1" w:firstLine="385"/>
      </w:pPr>
      <w:r>
        <w:rPr>
          <w:spacing w:val="1"/>
        </w:rPr>
        <w:t>本</w:t>
      </w:r>
      <w:r>
        <w:rPr>
          <w:rFonts w:hint="eastAsia"/>
          <w:spacing w:val="1"/>
          <w:lang w:eastAsia="zh-CN"/>
        </w:rPr>
        <w:t>重庆西南铝医院薪酬分配方案设计咨询服务</w:t>
      </w:r>
      <w:r>
        <w:rPr>
          <w:spacing w:val="1"/>
        </w:rPr>
        <w:t>已由项目审批</w:t>
      </w:r>
      <w:r>
        <w:rPr>
          <w:rFonts w:ascii="Arial" w:hAnsi="Arial" w:eastAsia="Arial" w:cs="Arial"/>
          <w:spacing w:val="1"/>
        </w:rPr>
        <w:t>/</w:t>
      </w:r>
      <w:r>
        <w:rPr>
          <w:spacing w:val="1"/>
        </w:rPr>
        <w:t>核准</w:t>
      </w:r>
      <w:r>
        <w:rPr>
          <w:rFonts w:ascii="Arial" w:hAnsi="Arial" w:eastAsia="Arial" w:cs="Arial"/>
          <w:spacing w:val="1"/>
        </w:rPr>
        <w:t>/</w:t>
      </w:r>
      <w:r>
        <w:t>备案机关批准 ，项目资金来源为自筹资</w:t>
      </w:r>
      <w:r>
        <w:rPr>
          <w:spacing w:val="-2"/>
        </w:rPr>
        <w:t>金 ，采购人为重庆西南铝医院。本项目已具备采购条件 ，现采购方式为询比采购。</w:t>
      </w:r>
    </w:p>
    <w:p w14:paraId="12105363">
      <w:pPr>
        <w:pStyle w:val="3"/>
        <w:spacing w:before="216" w:line="190" w:lineRule="auto"/>
        <w:ind w:left="4"/>
        <w:outlineLvl w:val="1"/>
      </w:pPr>
      <w:r>
        <w:rPr>
          <w:b/>
          <w:bCs/>
          <w:spacing w:val="-1"/>
        </w:rPr>
        <w:t>二、项目概况和采购范围</w:t>
      </w:r>
    </w:p>
    <w:p w14:paraId="44E4BDB3">
      <w:pPr>
        <w:pStyle w:val="3"/>
        <w:spacing w:before="206" w:line="191" w:lineRule="auto"/>
        <w:ind w:left="385"/>
        <w:rPr>
          <w:rFonts w:hint="eastAsia" w:eastAsia="PingFang SC"/>
          <w:lang w:eastAsia="zh-CN"/>
        </w:rPr>
      </w:pPr>
      <w:r>
        <w:t>规模</w:t>
      </w:r>
      <w:r>
        <w:rPr>
          <w:spacing w:val="-11"/>
        </w:rPr>
        <w:t xml:space="preserve"> </w:t>
      </w:r>
      <w:r>
        <w:t>：</w:t>
      </w:r>
      <w:r>
        <w:rPr>
          <w:rFonts w:hint="eastAsia"/>
          <w:lang w:eastAsia="zh-CN"/>
        </w:rPr>
        <w:t>重庆西南铝医院薪酬分配方案设计咨询服务</w:t>
      </w:r>
    </w:p>
    <w:p w14:paraId="0859DD6C">
      <w:pPr>
        <w:pStyle w:val="3"/>
        <w:spacing w:before="145" w:line="184" w:lineRule="auto"/>
        <w:ind w:left="386"/>
        <w:rPr>
          <w:rFonts w:hint="eastAsia"/>
          <w:spacing w:val="-1"/>
          <w:lang w:eastAsia="zh-CN"/>
        </w:rPr>
      </w:pPr>
      <w:r>
        <w:rPr>
          <w:spacing w:val="-1"/>
        </w:rPr>
        <w:t>范围</w:t>
      </w:r>
      <w:r>
        <w:rPr>
          <w:spacing w:val="-14"/>
        </w:rPr>
        <w:t xml:space="preserve"> </w:t>
      </w:r>
      <w:r>
        <w:rPr>
          <w:spacing w:val="-1"/>
        </w:rPr>
        <w:t xml:space="preserve">：本采购项目划分为 </w:t>
      </w:r>
      <w:r>
        <w:rPr>
          <w:rFonts w:ascii="Arial" w:hAnsi="Arial" w:eastAsia="Arial" w:cs="Arial"/>
          <w:spacing w:val="-1"/>
        </w:rPr>
        <w:t xml:space="preserve">1 </w:t>
      </w:r>
      <w:r>
        <w:rPr>
          <w:spacing w:val="-1"/>
        </w:rPr>
        <w:t>个标段 ，本次采购为</w:t>
      </w:r>
      <w:r>
        <w:rPr>
          <w:spacing w:val="-13"/>
        </w:rPr>
        <w:t xml:space="preserve"> </w:t>
      </w:r>
      <w:r>
        <w:rPr>
          <w:spacing w:val="-1"/>
        </w:rPr>
        <w:t>：</w:t>
      </w:r>
      <w:r>
        <w:rPr>
          <w:rFonts w:hint="eastAsia"/>
          <w:spacing w:val="-1"/>
          <w:lang w:eastAsia="zh-CN"/>
        </w:rPr>
        <w:t>重庆西南铝医院薪酬分配方案设计咨询服务</w:t>
      </w:r>
    </w:p>
    <w:p w14:paraId="0CFEBB56">
      <w:pPr>
        <w:pStyle w:val="3"/>
        <w:spacing w:before="145" w:line="184" w:lineRule="auto"/>
        <w:ind w:left="386"/>
        <w:rPr>
          <w:rFonts w:hint="eastAsia"/>
          <w:spacing w:val="-1"/>
          <w:lang w:val="en-US" w:eastAsia="zh-CN"/>
        </w:rPr>
      </w:pPr>
      <w:r>
        <w:rPr>
          <w:rFonts w:hint="eastAsia"/>
          <w:spacing w:val="-1"/>
          <w:lang w:val="en-US" w:eastAsia="zh-CN"/>
        </w:rPr>
        <w:t>采购方式：询比采购</w:t>
      </w:r>
    </w:p>
    <w:p w14:paraId="575D366F">
      <w:pPr>
        <w:pStyle w:val="3"/>
        <w:spacing w:before="145" w:line="184" w:lineRule="auto"/>
        <w:ind w:left="386"/>
        <w:rPr>
          <w:rFonts w:hint="default"/>
          <w:spacing w:val="-1"/>
          <w:lang w:val="en-US" w:eastAsia="zh-CN"/>
        </w:rPr>
      </w:pPr>
      <w:r>
        <w:rPr>
          <w:rFonts w:hint="eastAsia"/>
          <w:spacing w:val="-1"/>
          <w:lang w:val="en-US" w:eastAsia="zh-CN"/>
        </w:rPr>
        <w:t>采购预算：45万元</w:t>
      </w:r>
    </w:p>
    <w:p w14:paraId="1871EAD3">
      <w:pPr>
        <w:pStyle w:val="3"/>
        <w:spacing w:before="112" w:line="190" w:lineRule="auto"/>
        <w:ind w:left="385"/>
        <w:rPr>
          <w:rFonts w:hint="eastAsia"/>
          <w:b/>
          <w:bCs/>
          <w:spacing w:val="-2"/>
          <w:lang w:val="en-US" w:eastAsia="zh-CN"/>
        </w:rPr>
      </w:pPr>
      <w:r>
        <w:rPr>
          <w:b/>
          <w:bCs/>
          <w:spacing w:val="-1"/>
        </w:rPr>
        <w:t>三、</w:t>
      </w:r>
      <w:r>
        <w:rPr>
          <w:rFonts w:hint="eastAsia"/>
          <w:b/>
          <w:bCs/>
          <w:spacing w:val="-2"/>
          <w:lang w:val="en-US" w:eastAsia="zh-CN"/>
        </w:rPr>
        <w:t>采购需求</w:t>
      </w:r>
    </w:p>
    <w:p w14:paraId="17705B2B">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left="425" w:leftChars="0" w:hanging="425" w:firstLineChars="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提供薪酬方案设计，按各职系进行薪酬分配方案设计</w:t>
      </w:r>
    </w:p>
    <w:p w14:paraId="0364F8E3">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left="425" w:leftChars="0" w:hanging="425" w:firstLineChars="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管理人员绩效核算设计要求</w:t>
      </w:r>
    </w:p>
    <w:p w14:paraId="226ED901">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left="425" w:leftChars="0" w:hanging="425" w:firstLineChars="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成本管理方案设计要求</w:t>
      </w:r>
    </w:p>
    <w:p w14:paraId="2925115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left="425" w:leftChars="0" w:hanging="425" w:firstLineChars="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单项奖励设计要求</w:t>
      </w:r>
    </w:p>
    <w:p w14:paraId="63E3B16F">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left="425" w:leftChars="0" w:hanging="425" w:firstLineChars="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二次分配方案设计要求</w:t>
      </w:r>
    </w:p>
    <w:p w14:paraId="1D11A45F">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left="425" w:leftChars="0" w:hanging="425" w:firstLineChars="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设置差异化绩效分配调节系数</w:t>
      </w:r>
    </w:p>
    <w:p w14:paraId="59815CF7">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left="425" w:leftChars="0" w:hanging="425" w:firstLineChars="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医院绩效考核方案设计要求</w:t>
      </w:r>
    </w:p>
    <w:p w14:paraId="0E0904DF">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left="425" w:leftChars="0" w:hanging="425" w:firstLineChars="0"/>
        <w:textAlignment w:val="auto"/>
        <w:rPr>
          <w:rFonts w:hint="eastAsia" w:ascii="PingFang SC" w:hAnsi="PingFang SC" w:eastAsia="PingFang SC" w:cs="PingFang SC"/>
          <w:snapToGrid w:val="0"/>
          <w:color w:val="000000"/>
          <w:spacing w:val="1"/>
          <w:kern w:val="0"/>
          <w:sz w:val="19"/>
          <w:szCs w:val="19"/>
          <w:lang w:val="en-US" w:eastAsia="zh-CN" w:bidi="ar-SA"/>
        </w:rPr>
      </w:pPr>
      <w:r>
        <w:rPr>
          <w:rFonts w:hint="eastAsia" w:ascii="PingFang SC" w:hAnsi="PingFang SC" w:eastAsia="PingFang SC" w:cs="PingFang SC"/>
          <w:snapToGrid w:val="0"/>
          <w:color w:val="000000"/>
          <w:spacing w:val="1"/>
          <w:kern w:val="0"/>
          <w:sz w:val="19"/>
          <w:szCs w:val="19"/>
          <w:lang w:val="en-US" w:eastAsia="zh-CN" w:bidi="ar-SA"/>
        </w:rPr>
        <w:t>指导医院运营管理体系建设要求</w:t>
      </w:r>
    </w:p>
    <w:p w14:paraId="38FD7739">
      <w:pPr>
        <w:pStyle w:val="2"/>
        <w:rPr>
          <w:rFonts w:hint="eastAsia" w:ascii="PingFang SC" w:hAnsi="PingFang SC" w:eastAsia="PingFang SC" w:cs="PingFang SC"/>
          <w:snapToGrid w:val="0"/>
          <w:color w:val="000000"/>
          <w:spacing w:val="1"/>
          <w:kern w:val="0"/>
          <w:sz w:val="19"/>
          <w:szCs w:val="19"/>
          <w:lang w:val="en-US" w:eastAsia="zh-CN" w:bidi="ar-SA"/>
        </w:rPr>
      </w:pPr>
    </w:p>
    <w:p w14:paraId="4CF522CD">
      <w:pPr>
        <w:pStyle w:val="3"/>
        <w:spacing w:before="215" w:line="190" w:lineRule="auto"/>
        <w:ind w:left="4"/>
        <w:outlineLvl w:val="1"/>
        <w:rPr>
          <w:rFonts w:ascii="Arial"/>
          <w:sz w:val="21"/>
        </w:rPr>
      </w:pPr>
      <w:r>
        <w:rPr>
          <w:rFonts w:hint="eastAsia"/>
          <w:b/>
          <w:bCs/>
          <w:spacing w:val="-1"/>
          <w:lang w:val="en-US" w:eastAsia="zh-CN"/>
        </w:rPr>
        <w:t>四、</w:t>
      </w:r>
      <w:r>
        <w:rPr>
          <w:b/>
          <w:bCs/>
          <w:spacing w:val="-1"/>
        </w:rPr>
        <w:t>供应商资格要求</w:t>
      </w:r>
    </w:p>
    <w:p w14:paraId="6D1F7CB4">
      <w:pPr>
        <w:pStyle w:val="3"/>
        <w:spacing w:before="178" w:line="181" w:lineRule="auto"/>
        <w:ind w:right="1" w:firstLine="385"/>
        <w:rPr>
          <w:rFonts w:hint="eastAsia"/>
          <w:spacing w:val="1"/>
          <w:lang w:eastAsia="zh-CN"/>
        </w:rPr>
      </w:pPr>
      <w:r>
        <w:rPr>
          <w:rFonts w:hint="eastAsia"/>
          <w:spacing w:val="1"/>
          <w:lang w:eastAsia="zh-CN"/>
        </w:rPr>
        <w:t>重庆西南铝医院薪酬分配方案设计咨询服务的供应商资格能力要求 ：</w:t>
      </w:r>
    </w:p>
    <w:p w14:paraId="15A10331">
      <w:pPr>
        <w:pStyle w:val="3"/>
        <w:spacing w:before="178" w:line="181" w:lineRule="auto"/>
        <w:ind w:right="1" w:firstLine="385"/>
        <w:rPr>
          <w:rFonts w:hint="default"/>
          <w:spacing w:val="1"/>
          <w:lang w:val="en-US" w:eastAsia="zh-CN"/>
        </w:rPr>
      </w:pPr>
      <w:r>
        <w:rPr>
          <w:rFonts w:hint="eastAsia"/>
          <w:spacing w:val="1"/>
          <w:lang w:val="en-US" w:eastAsia="zh-CN"/>
        </w:rPr>
        <w:t>1.</w:t>
      </w:r>
      <w:r>
        <w:rPr>
          <w:rFonts w:hint="eastAsia"/>
          <w:spacing w:val="1"/>
          <w:lang w:eastAsia="zh-CN"/>
        </w:rPr>
        <w:t>在中华人民共和国境内注册的法人或其他组织或自然人有效的营业执照</w:t>
      </w:r>
    </w:p>
    <w:p w14:paraId="74AFF339">
      <w:pPr>
        <w:pStyle w:val="3"/>
        <w:spacing w:before="178" w:line="181" w:lineRule="auto"/>
        <w:ind w:right="1" w:firstLine="385"/>
        <w:rPr>
          <w:rFonts w:hint="eastAsia"/>
          <w:spacing w:val="1"/>
          <w:lang w:eastAsia="zh-CN"/>
        </w:rPr>
      </w:pPr>
      <w:r>
        <w:rPr>
          <w:rFonts w:hint="eastAsia"/>
          <w:spacing w:val="1"/>
          <w:lang w:val="en-US" w:eastAsia="zh-CN"/>
        </w:rPr>
        <w:t>2.</w:t>
      </w:r>
      <w:r>
        <w:rPr>
          <w:rFonts w:hint="eastAsia"/>
          <w:spacing w:val="1"/>
          <w:lang w:eastAsia="zh-CN"/>
        </w:rPr>
        <w:t>供应商应具备《中华人民共和国政府采购法》第二十二条</w:t>
      </w:r>
      <w:r>
        <w:rPr>
          <w:rFonts w:hint="eastAsia"/>
          <w:spacing w:val="1"/>
          <w:lang w:val="en-US" w:eastAsia="zh-CN"/>
        </w:rPr>
        <w:t>以及</w:t>
      </w:r>
      <w:r>
        <w:rPr>
          <w:rFonts w:hint="eastAsia"/>
          <w:spacing w:val="1"/>
          <w:lang w:eastAsia="zh-CN"/>
        </w:rPr>
        <w:t>《中华人民共和国政府采购法实施系例》第十七条的要求。</w:t>
      </w:r>
    </w:p>
    <w:p w14:paraId="4DB00D29">
      <w:pPr>
        <w:pStyle w:val="3"/>
        <w:spacing w:before="178" w:line="181" w:lineRule="auto"/>
        <w:ind w:right="1" w:firstLine="385"/>
        <w:rPr>
          <w:rFonts w:hint="eastAsia"/>
          <w:spacing w:val="1"/>
          <w:lang w:eastAsia="zh-CN"/>
        </w:rPr>
      </w:pPr>
      <w:r>
        <w:rPr>
          <w:rFonts w:hint="eastAsia"/>
          <w:spacing w:val="1"/>
          <w:lang w:val="en-US" w:eastAsia="zh-CN"/>
        </w:rPr>
        <w:t>3</w:t>
      </w:r>
      <w:r>
        <w:rPr>
          <w:rFonts w:hint="eastAsia"/>
          <w:spacing w:val="1"/>
          <w:lang w:eastAsia="zh-CN"/>
        </w:rPr>
        <w:t>.落实政府采购政策需满足的资格要求：</w:t>
      </w:r>
    </w:p>
    <w:p w14:paraId="6D0D52A5">
      <w:pPr>
        <w:pStyle w:val="3"/>
        <w:spacing w:before="178" w:line="181" w:lineRule="auto"/>
        <w:ind w:right="1" w:firstLine="385"/>
        <w:rPr>
          <w:rFonts w:hint="eastAsia"/>
          <w:spacing w:val="1"/>
          <w:lang w:eastAsia="zh-CN"/>
        </w:rPr>
      </w:pPr>
      <w:r>
        <w:rPr>
          <w:rFonts w:hint="eastAsia"/>
          <w:spacing w:val="1"/>
          <w:lang w:eastAsia="zh-CN"/>
        </w:rPr>
        <w:t>本项目属于专门面向中小微企业采购的项目。本项目中小企业划分标准所属行业为：其他未列明行业。</w:t>
      </w:r>
    </w:p>
    <w:p w14:paraId="5BE1EF39">
      <w:pPr>
        <w:pStyle w:val="3"/>
        <w:spacing w:before="178" w:line="181" w:lineRule="auto"/>
        <w:ind w:right="1" w:firstLine="385"/>
        <w:rPr>
          <w:rFonts w:hint="eastAsia"/>
          <w:spacing w:val="1"/>
          <w:lang w:eastAsia="zh-CN"/>
        </w:rPr>
      </w:pPr>
      <w:r>
        <w:rPr>
          <w:rFonts w:hint="eastAsia"/>
          <w:spacing w:val="1"/>
          <w:lang w:val="en-US" w:eastAsia="zh-CN"/>
        </w:rPr>
        <w:t>4.</w:t>
      </w:r>
      <w:r>
        <w:rPr>
          <w:rFonts w:hint="eastAsia"/>
          <w:spacing w:val="1"/>
          <w:lang w:eastAsia="zh-CN"/>
        </w:rPr>
        <w:t>申请人须具有健金的财务会计制度和良好的商业信誉，没有处子被责令停业,财产被接管、冻</w:t>
      </w:r>
      <w:r>
        <w:rPr>
          <w:rFonts w:hint="eastAsia"/>
          <w:spacing w:val="1"/>
          <w:lang w:val="en-US" w:eastAsia="zh-CN"/>
        </w:rPr>
        <w:t>结</w:t>
      </w:r>
      <w:r>
        <w:rPr>
          <w:rFonts w:hint="eastAsia"/>
          <w:spacing w:val="1"/>
          <w:lang w:eastAsia="zh-CN"/>
        </w:rPr>
        <w:t>、破产状态，提供2024年的财务</w:t>
      </w:r>
      <w:r>
        <w:rPr>
          <w:rFonts w:hint="eastAsia"/>
          <w:spacing w:val="1"/>
          <w:lang w:val="en-US" w:eastAsia="zh-CN"/>
        </w:rPr>
        <w:t>审计报</w:t>
      </w:r>
      <w:r>
        <w:rPr>
          <w:rFonts w:hint="eastAsia"/>
          <w:spacing w:val="1"/>
          <w:lang w:eastAsia="zh-CN"/>
        </w:rPr>
        <w:t>告或资信证明，新</w:t>
      </w:r>
      <w:r>
        <w:rPr>
          <w:rFonts w:hint="eastAsia"/>
          <w:spacing w:val="1"/>
          <w:lang w:val="en-US" w:eastAsia="zh-CN"/>
        </w:rPr>
        <w:t>成</w:t>
      </w:r>
      <w:r>
        <w:rPr>
          <w:rFonts w:hint="eastAsia"/>
          <w:spacing w:val="1"/>
          <w:lang w:eastAsia="zh-CN"/>
        </w:rPr>
        <w:t>立企业或</w:t>
      </w:r>
      <w:r>
        <w:rPr>
          <w:rFonts w:hint="eastAsia"/>
          <w:spacing w:val="1"/>
          <w:lang w:val="en-US" w:eastAsia="zh-CN"/>
        </w:rPr>
        <w:t>新成立</w:t>
      </w:r>
      <w:r>
        <w:rPr>
          <w:rFonts w:hint="eastAsia"/>
          <w:spacing w:val="1"/>
          <w:lang w:eastAsia="zh-CN"/>
        </w:rPr>
        <w:t>不满一年的企业提供三个月内财务报表或资信证明:</w:t>
      </w:r>
    </w:p>
    <w:p w14:paraId="4D780A00">
      <w:pPr>
        <w:pStyle w:val="3"/>
        <w:spacing w:before="178" w:line="181" w:lineRule="auto"/>
        <w:ind w:right="1" w:firstLine="385"/>
        <w:rPr>
          <w:rFonts w:hint="eastAsia"/>
          <w:spacing w:val="1"/>
          <w:lang w:eastAsia="zh-CN"/>
        </w:rPr>
      </w:pPr>
      <w:r>
        <w:rPr>
          <w:rFonts w:hint="eastAsia"/>
          <w:spacing w:val="1"/>
          <w:lang w:val="en-US" w:eastAsia="zh-CN"/>
        </w:rPr>
        <w:t>5.</w:t>
      </w:r>
      <w:r>
        <w:rPr>
          <w:rFonts w:hint="eastAsia"/>
          <w:spacing w:val="1"/>
          <w:lang w:eastAsia="zh-CN"/>
        </w:rPr>
        <w:t>本项目特定的资格要求：</w:t>
      </w:r>
    </w:p>
    <w:p w14:paraId="1DC3A010">
      <w:pPr>
        <w:pStyle w:val="3"/>
        <w:spacing w:before="178" w:line="181" w:lineRule="auto"/>
        <w:ind w:right="1" w:firstLine="385"/>
        <w:rPr>
          <w:rFonts w:hint="eastAsia"/>
          <w:spacing w:val="1"/>
          <w:lang w:eastAsia="zh-CN"/>
        </w:rPr>
      </w:pPr>
      <w:r>
        <w:rPr>
          <w:rFonts w:hint="eastAsia"/>
          <w:spacing w:val="1"/>
          <w:lang w:eastAsia="zh-CN"/>
        </w:rPr>
        <w:t>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57897C6">
      <w:pPr>
        <w:pStyle w:val="3"/>
        <w:spacing w:line="235" w:lineRule="auto"/>
        <w:ind w:left="390"/>
      </w:pPr>
      <w:r>
        <w:rPr>
          <w:rFonts w:hint="eastAsia" w:ascii="Arial" w:hAnsi="Arial" w:eastAsia="宋体" w:cs="Arial"/>
          <w:lang w:val="en-US" w:eastAsia="zh-CN"/>
        </w:rPr>
        <w:t>6.</w:t>
      </w:r>
      <w:r>
        <w:t>本次采购不接受联合体。</w:t>
      </w:r>
    </w:p>
    <w:p w14:paraId="0654A210">
      <w:pPr>
        <w:pStyle w:val="3"/>
        <w:spacing w:before="205" w:line="190" w:lineRule="auto"/>
        <w:ind w:left="10"/>
        <w:outlineLvl w:val="1"/>
      </w:pPr>
      <w:r>
        <w:rPr>
          <w:rFonts w:hint="eastAsia"/>
          <w:b/>
          <w:bCs/>
          <w:spacing w:val="-2"/>
          <w:lang w:val="en-US" w:eastAsia="zh-CN"/>
        </w:rPr>
        <w:t>五</w:t>
      </w:r>
      <w:r>
        <w:rPr>
          <w:b/>
          <w:bCs/>
          <w:spacing w:val="-2"/>
        </w:rPr>
        <w:t>、</w:t>
      </w:r>
      <w:r>
        <w:rPr>
          <w:rFonts w:hint="eastAsia"/>
          <w:b/>
          <w:bCs/>
          <w:spacing w:val="-2"/>
          <w:lang w:val="en-US" w:eastAsia="zh-CN"/>
        </w:rPr>
        <w:t>报名时间和报名方式</w:t>
      </w:r>
    </w:p>
    <w:p w14:paraId="36BB4191">
      <w:pPr>
        <w:pStyle w:val="3"/>
        <w:spacing w:before="177" w:line="236" w:lineRule="auto"/>
        <w:ind w:left="383"/>
        <w:rPr>
          <w:rFonts w:ascii="Arial" w:hAnsi="Arial" w:eastAsia="Arial" w:cs="Arial"/>
          <w:color w:val="FF0000"/>
        </w:rPr>
      </w:pPr>
      <w:r>
        <w:rPr>
          <w:rFonts w:hint="eastAsia"/>
          <w:spacing w:val="-1"/>
          <w:lang w:val="en-US" w:eastAsia="zh-CN"/>
        </w:rPr>
        <w:t>报名</w:t>
      </w:r>
      <w:r>
        <w:rPr>
          <w:spacing w:val="-1"/>
        </w:rPr>
        <w:t>时间</w:t>
      </w:r>
      <w:r>
        <w:rPr>
          <w:spacing w:val="22"/>
          <w:w w:val="101"/>
        </w:rPr>
        <w:t xml:space="preserve"> </w:t>
      </w:r>
      <w:r>
        <w:rPr>
          <w:spacing w:val="-1"/>
        </w:rPr>
        <w:t>：</w:t>
      </w:r>
      <w:r>
        <w:rPr>
          <w:rFonts w:ascii="Arial" w:hAnsi="Arial" w:eastAsia="Arial" w:cs="Arial"/>
          <w:color w:val="FF0000"/>
          <w:spacing w:val="-1"/>
        </w:rPr>
        <w:t>2025-12-3</w:t>
      </w:r>
      <w:r>
        <w:rPr>
          <w:rFonts w:hint="eastAsia" w:ascii="Arial" w:hAnsi="Arial" w:eastAsia="宋体" w:cs="Arial"/>
          <w:color w:val="FF0000"/>
          <w:spacing w:val="-1"/>
          <w:lang w:val="en-US" w:eastAsia="zh-CN"/>
        </w:rPr>
        <w:t xml:space="preserve">1  </w:t>
      </w:r>
      <w:r>
        <w:rPr>
          <w:rFonts w:ascii="Arial" w:hAnsi="Arial" w:eastAsia="Arial" w:cs="Arial"/>
          <w:color w:val="FF0000"/>
          <w:spacing w:val="-1"/>
        </w:rPr>
        <w:t xml:space="preserve">17:00:00 </w:t>
      </w:r>
      <w:r>
        <w:rPr>
          <w:color w:val="FF0000"/>
          <w:spacing w:val="-1"/>
        </w:rPr>
        <w:t xml:space="preserve">到 </w:t>
      </w:r>
      <w:r>
        <w:rPr>
          <w:rFonts w:ascii="Arial" w:hAnsi="Arial" w:eastAsia="Arial" w:cs="Arial"/>
          <w:color w:val="FF0000"/>
          <w:spacing w:val="-1"/>
        </w:rPr>
        <w:t>2026-01-0</w:t>
      </w:r>
      <w:r>
        <w:rPr>
          <w:rFonts w:hint="eastAsia" w:ascii="Arial" w:hAnsi="Arial" w:eastAsia="宋体" w:cs="Arial"/>
          <w:color w:val="FF0000"/>
          <w:spacing w:val="-1"/>
          <w:lang w:val="en-US" w:eastAsia="zh-CN"/>
        </w:rPr>
        <w:t>7</w:t>
      </w:r>
      <w:r>
        <w:rPr>
          <w:rFonts w:ascii="Arial" w:hAnsi="Arial" w:eastAsia="Arial" w:cs="Arial"/>
          <w:color w:val="FF0000"/>
          <w:spacing w:val="22"/>
        </w:rPr>
        <w:t xml:space="preserve"> </w:t>
      </w:r>
      <w:r>
        <w:rPr>
          <w:rFonts w:ascii="Arial" w:hAnsi="Arial" w:eastAsia="Arial" w:cs="Arial"/>
          <w:color w:val="FF0000"/>
          <w:spacing w:val="-1"/>
        </w:rPr>
        <w:t>1</w:t>
      </w:r>
      <w:r>
        <w:rPr>
          <w:rFonts w:ascii="Arial" w:hAnsi="Arial" w:eastAsia="Arial" w:cs="Arial"/>
          <w:color w:val="FF0000"/>
          <w:spacing w:val="-2"/>
        </w:rPr>
        <w:t>6:00:00</w:t>
      </w:r>
    </w:p>
    <w:p w14:paraId="775DF154">
      <w:pPr>
        <w:pStyle w:val="3"/>
        <w:spacing w:before="108" w:line="184" w:lineRule="auto"/>
        <w:ind w:left="383"/>
        <w:rPr>
          <w:color w:val="C00000"/>
          <w:spacing w:val="-3"/>
        </w:rPr>
      </w:pPr>
      <w:r>
        <w:rPr>
          <w:rFonts w:hint="eastAsia"/>
          <w:spacing w:val="-3"/>
          <w:lang w:val="en-US" w:eastAsia="zh-CN"/>
        </w:rPr>
        <w:t>报名</w:t>
      </w:r>
      <w:r>
        <w:rPr>
          <w:spacing w:val="-3"/>
        </w:rPr>
        <w:t>方式 ：</w:t>
      </w:r>
      <w:r>
        <w:rPr>
          <w:rFonts w:hint="eastAsia"/>
          <w:spacing w:val="-3"/>
          <w:lang w:val="en-US" w:eastAsia="zh-CN"/>
        </w:rPr>
        <w:t>线上进行，以将报名资料以</w:t>
      </w:r>
      <w:r>
        <w:rPr>
          <w:rFonts w:hint="default"/>
          <w:spacing w:val="-3"/>
          <w:lang w:val="en-US" w:eastAsia="zh-CN"/>
        </w:rPr>
        <w:t>PDF</w:t>
      </w:r>
      <w:r>
        <w:rPr>
          <w:rFonts w:hint="eastAsia"/>
          <w:spacing w:val="-3"/>
          <w:lang w:val="en-US" w:eastAsia="zh-CN"/>
        </w:rPr>
        <w:t xml:space="preserve">格式以附件方式上传到   </w:t>
      </w:r>
      <w:r>
        <w:rPr>
          <w:rFonts w:hint="eastAsia"/>
          <w:color w:val="C00000"/>
          <w:spacing w:val="-3"/>
          <w:lang w:val="en-US" w:eastAsia="zh-CN"/>
        </w:rPr>
        <w:t>邮箱 ：1050030249@qq.com</w:t>
      </w:r>
      <w:r>
        <w:rPr>
          <w:color w:val="C00000"/>
          <w:spacing w:val="-3"/>
        </w:rPr>
        <w:t>。</w:t>
      </w:r>
    </w:p>
    <w:p w14:paraId="1DAAAA15">
      <w:pPr>
        <w:pStyle w:val="3"/>
        <w:spacing w:before="108" w:line="184" w:lineRule="auto"/>
        <w:ind w:left="383"/>
        <w:rPr>
          <w:rFonts w:hint="default" w:eastAsia="PingFang SC"/>
          <w:color w:val="C00000"/>
          <w:spacing w:val="-3"/>
          <w:lang w:val="en-US" w:eastAsia="zh-CN"/>
        </w:rPr>
      </w:pPr>
      <w:r>
        <w:rPr>
          <w:rFonts w:hint="eastAsia"/>
          <w:color w:val="C00000"/>
          <w:spacing w:val="-3"/>
          <w:lang w:val="en-US" w:eastAsia="zh-CN"/>
        </w:rPr>
        <w:t>联系电话：13996142227</w:t>
      </w:r>
    </w:p>
    <w:p w14:paraId="0C5CD8BA">
      <w:pPr>
        <w:pStyle w:val="3"/>
        <w:numPr>
          <w:ilvl w:val="0"/>
          <w:numId w:val="2"/>
        </w:numPr>
        <w:spacing w:before="217" w:line="190" w:lineRule="auto"/>
        <w:ind w:left="2"/>
        <w:outlineLvl w:val="1"/>
        <w:rPr>
          <w:rFonts w:hint="default"/>
          <w:b/>
          <w:bCs/>
          <w:spacing w:val="-1"/>
          <w:lang w:val="en-US" w:eastAsia="zh-CN"/>
        </w:rPr>
      </w:pPr>
      <w:r>
        <w:rPr>
          <w:rFonts w:hint="eastAsia"/>
          <w:b/>
          <w:bCs/>
          <w:spacing w:val="-1"/>
          <w:lang w:val="en-US" w:eastAsia="zh-CN"/>
        </w:rPr>
        <w:t>报名资料（以下资料复印件加盖鲜章）</w:t>
      </w:r>
    </w:p>
    <w:p w14:paraId="0248376D">
      <w:pPr>
        <w:pStyle w:val="3"/>
        <w:numPr>
          <w:ilvl w:val="0"/>
          <w:numId w:val="0"/>
        </w:numPr>
        <w:spacing w:before="108" w:line="184" w:lineRule="auto"/>
        <w:ind w:leftChars="0" w:firstLine="368" w:firstLineChars="200"/>
        <w:rPr>
          <w:rFonts w:hint="eastAsia"/>
          <w:spacing w:val="-3"/>
          <w:lang w:val="en-US" w:eastAsia="zh-CN"/>
        </w:rPr>
      </w:pPr>
      <w:r>
        <w:rPr>
          <w:rFonts w:hint="eastAsia"/>
          <w:spacing w:val="-3"/>
          <w:lang w:val="en-US" w:eastAsia="zh-CN"/>
        </w:rPr>
        <w:t>1.企业营业执照、法人身份证复印件；</w:t>
      </w:r>
    </w:p>
    <w:p w14:paraId="563E8308">
      <w:pPr>
        <w:pStyle w:val="3"/>
        <w:numPr>
          <w:ilvl w:val="0"/>
          <w:numId w:val="0"/>
        </w:numPr>
        <w:spacing w:before="108" w:line="184" w:lineRule="auto"/>
        <w:ind w:leftChars="0" w:firstLine="368" w:firstLineChars="200"/>
        <w:rPr>
          <w:rFonts w:hint="default"/>
          <w:spacing w:val="-3"/>
          <w:lang w:val="en-US" w:eastAsia="zh-CN"/>
        </w:rPr>
      </w:pPr>
      <w:r>
        <w:rPr>
          <w:rFonts w:hint="eastAsia"/>
          <w:spacing w:val="-3"/>
          <w:lang w:val="en-US" w:eastAsia="zh-CN"/>
        </w:rPr>
        <w:t>2.</w:t>
      </w:r>
      <w:r>
        <w:rPr>
          <w:rFonts w:hint="default"/>
          <w:spacing w:val="-3"/>
          <w:lang w:val="en-US" w:eastAsia="zh-CN"/>
        </w:rPr>
        <w:t>2024年的财务</w:t>
      </w:r>
      <w:r>
        <w:rPr>
          <w:rFonts w:hint="eastAsia"/>
          <w:spacing w:val="-3"/>
          <w:lang w:val="en-US" w:eastAsia="zh-CN"/>
        </w:rPr>
        <w:t>审</w:t>
      </w:r>
      <w:r>
        <w:rPr>
          <w:rFonts w:hint="default"/>
          <w:spacing w:val="-3"/>
          <w:lang w:val="en-US" w:eastAsia="zh-CN"/>
        </w:rPr>
        <w:t>计报</w:t>
      </w:r>
      <w:r>
        <w:rPr>
          <w:rFonts w:hint="eastAsia"/>
          <w:spacing w:val="-3"/>
          <w:lang w:val="en-US" w:eastAsia="zh-CN"/>
        </w:rPr>
        <w:t>或</w:t>
      </w:r>
      <w:r>
        <w:rPr>
          <w:rFonts w:hint="default"/>
          <w:spacing w:val="-3"/>
          <w:lang w:val="en-US" w:eastAsia="zh-CN"/>
        </w:rPr>
        <w:t>资</w:t>
      </w:r>
      <w:r>
        <w:rPr>
          <w:rFonts w:hint="eastAsia"/>
          <w:spacing w:val="-3"/>
          <w:lang w:val="en-US" w:eastAsia="zh-CN"/>
        </w:rPr>
        <w:t>信</w:t>
      </w:r>
      <w:r>
        <w:rPr>
          <w:rFonts w:hint="default"/>
          <w:spacing w:val="-3"/>
          <w:lang w:val="en-US" w:eastAsia="zh-CN"/>
        </w:rPr>
        <w:t>证明，新成立企业</w:t>
      </w:r>
      <w:r>
        <w:rPr>
          <w:rFonts w:hint="eastAsia"/>
          <w:spacing w:val="-3"/>
          <w:lang w:val="en-US" w:eastAsia="zh-CN"/>
        </w:rPr>
        <w:t>或</w:t>
      </w:r>
      <w:r>
        <w:rPr>
          <w:rFonts w:hint="default"/>
          <w:spacing w:val="-3"/>
          <w:lang w:val="en-US" w:eastAsia="zh-CN"/>
        </w:rPr>
        <w:t>成立不满一年的企业提供三个月内财务报</w:t>
      </w:r>
      <w:r>
        <w:rPr>
          <w:rFonts w:hint="eastAsia"/>
          <w:spacing w:val="-3"/>
          <w:lang w:val="en-US" w:eastAsia="zh-CN"/>
        </w:rPr>
        <w:t>表</w:t>
      </w:r>
      <w:r>
        <w:rPr>
          <w:rFonts w:hint="default"/>
          <w:spacing w:val="-3"/>
          <w:lang w:val="en-US" w:eastAsia="zh-CN"/>
        </w:rPr>
        <w:t>或资</w:t>
      </w:r>
      <w:r>
        <w:rPr>
          <w:rFonts w:hint="eastAsia"/>
          <w:spacing w:val="-3"/>
          <w:lang w:val="en-US" w:eastAsia="zh-CN"/>
        </w:rPr>
        <w:t>信</w:t>
      </w:r>
      <w:r>
        <w:rPr>
          <w:rFonts w:hint="default"/>
          <w:spacing w:val="-3"/>
          <w:lang w:val="en-US" w:eastAsia="zh-CN"/>
        </w:rPr>
        <w:t>证明</w:t>
      </w:r>
    </w:p>
    <w:p w14:paraId="2DB29B84">
      <w:pPr>
        <w:pStyle w:val="3"/>
        <w:numPr>
          <w:ilvl w:val="0"/>
          <w:numId w:val="0"/>
        </w:numPr>
        <w:spacing w:before="108" w:line="184" w:lineRule="auto"/>
        <w:ind w:leftChars="0" w:firstLine="368" w:firstLineChars="200"/>
        <w:rPr>
          <w:rFonts w:hint="default"/>
          <w:spacing w:val="-3"/>
          <w:lang w:val="en-US" w:eastAsia="zh-CN"/>
        </w:rPr>
      </w:pPr>
      <w:r>
        <w:rPr>
          <w:rFonts w:hint="eastAsia"/>
          <w:spacing w:val="-3"/>
          <w:lang w:val="en-US" w:eastAsia="zh-CN"/>
        </w:rPr>
        <w:t>3.</w:t>
      </w:r>
      <w:r>
        <w:rPr>
          <w:rFonts w:hint="default"/>
          <w:spacing w:val="-3"/>
          <w:lang w:val="en-US" w:eastAsia="zh-CN"/>
        </w:rPr>
        <w:t>提供公告日期前半年任意一个月的纳税证明和社保证明;</w:t>
      </w:r>
    </w:p>
    <w:p w14:paraId="60209377">
      <w:pPr>
        <w:pStyle w:val="3"/>
        <w:numPr>
          <w:ilvl w:val="0"/>
          <w:numId w:val="0"/>
        </w:numPr>
        <w:spacing w:before="108" w:line="184" w:lineRule="auto"/>
        <w:ind w:leftChars="0" w:firstLine="368" w:firstLineChars="200"/>
        <w:rPr>
          <w:rFonts w:hint="default"/>
          <w:spacing w:val="-3"/>
          <w:lang w:val="en-US" w:eastAsia="zh-CN"/>
        </w:rPr>
      </w:pPr>
      <w:r>
        <w:rPr>
          <w:rFonts w:hint="eastAsia"/>
          <w:spacing w:val="-3"/>
          <w:lang w:val="en-US" w:eastAsia="zh-CN"/>
        </w:rPr>
        <w:t>4.提</w:t>
      </w:r>
      <w:r>
        <w:rPr>
          <w:rFonts w:hint="default"/>
          <w:spacing w:val="-3"/>
          <w:lang w:val="en-US" w:eastAsia="zh-CN"/>
        </w:rPr>
        <w:t>供本项日公告发布以后(含发布当日)“</w:t>
      </w:r>
      <w:r>
        <w:rPr>
          <w:rFonts w:hint="eastAsia"/>
          <w:spacing w:val="-3"/>
          <w:lang w:val="en-US" w:eastAsia="zh-CN"/>
        </w:rPr>
        <w:t>信</w:t>
      </w:r>
      <w:r>
        <w:rPr>
          <w:rFonts w:hint="default"/>
          <w:spacing w:val="-3"/>
          <w:lang w:val="en-US" w:eastAsia="zh-CN"/>
        </w:rPr>
        <w:t>用中国”的查询</w:t>
      </w:r>
      <w:r>
        <w:rPr>
          <w:rFonts w:hint="eastAsia"/>
          <w:spacing w:val="-3"/>
          <w:lang w:val="en-US" w:eastAsia="zh-CN"/>
        </w:rPr>
        <w:t>结</w:t>
      </w:r>
      <w:r>
        <w:rPr>
          <w:rFonts w:hint="default"/>
          <w:spacing w:val="-3"/>
          <w:lang w:val="en-US" w:eastAsia="zh-CN"/>
        </w:rPr>
        <w:t>果网</w:t>
      </w:r>
      <w:r>
        <w:rPr>
          <w:rFonts w:hint="eastAsia"/>
          <w:spacing w:val="-3"/>
          <w:lang w:val="en-US" w:eastAsia="zh-CN"/>
        </w:rPr>
        <w:t>页</w:t>
      </w:r>
      <w:r>
        <w:rPr>
          <w:rFonts w:hint="default"/>
          <w:spacing w:val="-3"/>
          <w:lang w:val="en-US" w:eastAsia="zh-CN"/>
        </w:rPr>
        <w:t>打印件。</w:t>
      </w:r>
    </w:p>
    <w:p w14:paraId="3D33F7DE">
      <w:pPr>
        <w:pStyle w:val="3"/>
        <w:numPr>
          <w:ilvl w:val="0"/>
          <w:numId w:val="0"/>
        </w:numPr>
        <w:spacing w:before="108" w:line="184" w:lineRule="auto"/>
        <w:ind w:leftChars="0" w:firstLine="368" w:firstLineChars="200"/>
        <w:rPr>
          <w:rFonts w:hint="default"/>
          <w:spacing w:val="-3"/>
          <w:lang w:val="en-US" w:eastAsia="zh-CN"/>
        </w:rPr>
      </w:pPr>
      <w:r>
        <w:rPr>
          <w:rFonts w:hint="eastAsia"/>
          <w:spacing w:val="-3"/>
          <w:lang w:val="en-US" w:eastAsia="zh-CN"/>
        </w:rPr>
        <w:t>5.提供项目方案及报价</w:t>
      </w:r>
    </w:p>
    <w:p w14:paraId="37037998">
      <w:pPr>
        <w:pStyle w:val="3"/>
        <w:numPr>
          <w:ilvl w:val="0"/>
          <w:numId w:val="0"/>
        </w:numPr>
        <w:spacing w:before="108" w:line="184" w:lineRule="auto"/>
        <w:ind w:leftChars="0" w:firstLine="368" w:firstLineChars="200"/>
        <w:rPr>
          <w:rFonts w:hint="default"/>
          <w:spacing w:val="-3"/>
          <w:lang w:val="en-US" w:eastAsia="zh-CN"/>
        </w:rPr>
      </w:pPr>
      <w:r>
        <w:rPr>
          <w:rFonts w:hint="eastAsia"/>
          <w:spacing w:val="-3"/>
          <w:lang w:val="en-US" w:eastAsia="zh-CN"/>
        </w:rPr>
        <w:t>6.项目联系人及联系电话。</w:t>
      </w:r>
    </w:p>
    <w:p w14:paraId="305EFA1B">
      <w:pPr>
        <w:pStyle w:val="3"/>
        <w:spacing w:before="217" w:line="190" w:lineRule="auto"/>
        <w:ind w:left="2"/>
        <w:outlineLvl w:val="1"/>
      </w:pPr>
      <w:r>
        <w:rPr>
          <w:rFonts w:hint="eastAsia"/>
          <w:b/>
          <w:bCs/>
          <w:spacing w:val="-1"/>
          <w:lang w:val="en-US" w:eastAsia="zh-CN"/>
        </w:rPr>
        <w:t>七、</w:t>
      </w:r>
      <w:r>
        <w:rPr>
          <w:b/>
          <w:bCs/>
          <w:spacing w:val="-1"/>
        </w:rPr>
        <w:t>报价文件的递交</w:t>
      </w:r>
    </w:p>
    <w:p w14:paraId="1AA6DC2F">
      <w:pPr>
        <w:pStyle w:val="3"/>
        <w:spacing w:before="177" w:line="236" w:lineRule="auto"/>
        <w:ind w:left="385"/>
        <w:rPr>
          <w:rFonts w:ascii="Arial" w:hAnsi="Arial" w:eastAsia="Arial" w:cs="Arial"/>
          <w:color w:val="FF0000"/>
        </w:rPr>
      </w:pPr>
      <w:r>
        <w:rPr>
          <w:rFonts w:hint="eastAsia"/>
          <w:spacing w:val="-1"/>
          <w:lang w:val="en-US" w:eastAsia="zh-CN"/>
        </w:rPr>
        <w:t>1.</w:t>
      </w:r>
      <w:r>
        <w:rPr>
          <w:spacing w:val="-1"/>
        </w:rPr>
        <w:t>递交截止时间</w:t>
      </w:r>
      <w:r>
        <w:rPr>
          <w:spacing w:val="38"/>
        </w:rPr>
        <w:t xml:space="preserve"> </w:t>
      </w:r>
      <w:r>
        <w:rPr>
          <w:spacing w:val="-1"/>
        </w:rPr>
        <w:t>：</w:t>
      </w:r>
      <w:r>
        <w:rPr>
          <w:rFonts w:ascii="Arial" w:hAnsi="Arial" w:eastAsia="Arial" w:cs="Arial"/>
          <w:color w:val="FF0000"/>
          <w:spacing w:val="-1"/>
        </w:rPr>
        <w:t>2026-01-08 09:30:00</w:t>
      </w:r>
    </w:p>
    <w:p w14:paraId="477E30EE">
      <w:pPr>
        <w:pStyle w:val="3"/>
        <w:spacing w:before="110" w:line="190" w:lineRule="auto"/>
        <w:ind w:left="385"/>
      </w:pPr>
      <w:r>
        <w:rPr>
          <w:rFonts w:hint="eastAsia"/>
          <w:spacing w:val="-1"/>
          <w:lang w:val="en-US" w:eastAsia="zh-CN"/>
        </w:rPr>
        <w:t>2.</w:t>
      </w:r>
      <w:r>
        <w:rPr>
          <w:spacing w:val="-1"/>
        </w:rPr>
        <w:t>递交方式 ：线下</w:t>
      </w:r>
    </w:p>
    <w:p w14:paraId="15E5971C">
      <w:pPr>
        <w:pStyle w:val="3"/>
        <w:spacing w:before="117" w:line="236" w:lineRule="auto"/>
        <w:ind w:left="384"/>
        <w:rPr>
          <w:rFonts w:hint="default"/>
          <w:lang w:val="en-US"/>
        </w:rPr>
      </w:pPr>
      <w:r>
        <w:rPr>
          <w:rFonts w:hint="eastAsia"/>
          <w:lang w:val="en-US" w:eastAsia="zh-CN"/>
        </w:rPr>
        <w:t>3.</w:t>
      </w:r>
      <w:r>
        <w:t>递交地点</w:t>
      </w:r>
      <w:r>
        <w:rPr>
          <w:spacing w:val="-14"/>
        </w:rPr>
        <w:t xml:space="preserve"> </w:t>
      </w:r>
      <w:r>
        <w:t>：</w:t>
      </w:r>
      <w:r>
        <w:rPr>
          <w:spacing w:val="-1"/>
        </w:rPr>
        <w:t>重庆市九龙坡区西彭镇西华路</w:t>
      </w:r>
      <w:r>
        <w:rPr>
          <w:rFonts w:ascii="Arial" w:hAnsi="Arial" w:eastAsia="Arial" w:cs="Arial"/>
          <w:spacing w:val="-1"/>
        </w:rPr>
        <w:t>15</w:t>
      </w:r>
      <w:r>
        <w:rPr>
          <w:spacing w:val="-1"/>
        </w:rPr>
        <w:t>号</w:t>
      </w:r>
      <w:r>
        <w:rPr>
          <w:rFonts w:hint="eastAsia"/>
          <w:spacing w:val="-1"/>
          <w:lang w:val="en-US" w:eastAsia="zh-CN"/>
        </w:rPr>
        <w:t>门诊楼4楼420房间</w:t>
      </w:r>
    </w:p>
    <w:p w14:paraId="788C9498">
      <w:pPr>
        <w:pStyle w:val="3"/>
        <w:spacing w:before="168" w:line="192" w:lineRule="auto"/>
        <w:ind w:left="1"/>
        <w:outlineLvl w:val="1"/>
      </w:pPr>
      <w:r>
        <w:rPr>
          <w:rFonts w:hint="eastAsia"/>
          <w:b/>
          <w:bCs/>
          <w:spacing w:val="-1"/>
          <w:lang w:val="en-US" w:eastAsia="zh-CN"/>
        </w:rPr>
        <w:t>七</w:t>
      </w:r>
      <w:r>
        <w:rPr>
          <w:b/>
          <w:bCs/>
          <w:spacing w:val="-1"/>
        </w:rPr>
        <w:t>、开启时间及地点</w:t>
      </w:r>
    </w:p>
    <w:p w14:paraId="402F3D65">
      <w:pPr>
        <w:pStyle w:val="3"/>
        <w:spacing w:before="175" w:line="236" w:lineRule="auto"/>
        <w:ind w:left="386"/>
        <w:rPr>
          <w:rFonts w:ascii="Arial" w:hAnsi="Arial" w:eastAsia="Arial" w:cs="Arial"/>
          <w:color w:val="FF0000"/>
        </w:rPr>
      </w:pPr>
      <w:r>
        <w:rPr>
          <w:rFonts w:hint="eastAsia"/>
          <w:spacing w:val="-1"/>
          <w:lang w:val="en-US" w:eastAsia="zh-CN"/>
        </w:rPr>
        <w:t>1.</w:t>
      </w:r>
      <w:r>
        <w:rPr>
          <w:spacing w:val="-1"/>
        </w:rPr>
        <w:t>开启时间</w:t>
      </w:r>
      <w:r>
        <w:rPr>
          <w:spacing w:val="30"/>
          <w:w w:val="101"/>
        </w:rPr>
        <w:t xml:space="preserve"> </w:t>
      </w:r>
      <w:r>
        <w:rPr>
          <w:spacing w:val="-1"/>
        </w:rPr>
        <w:t>：</w:t>
      </w:r>
      <w:r>
        <w:rPr>
          <w:rFonts w:ascii="Arial" w:hAnsi="Arial" w:eastAsia="Arial" w:cs="Arial"/>
          <w:color w:val="FF0000"/>
          <w:spacing w:val="-1"/>
        </w:rPr>
        <w:t>2026-01-08 09:30:00</w:t>
      </w:r>
    </w:p>
    <w:p w14:paraId="561C953E">
      <w:pPr>
        <w:pStyle w:val="3"/>
        <w:spacing w:before="117" w:line="236" w:lineRule="auto"/>
        <w:ind w:left="384"/>
      </w:pPr>
      <w:r>
        <w:rPr>
          <w:rFonts w:hint="eastAsia"/>
          <w:lang w:val="en-US" w:eastAsia="zh-CN"/>
        </w:rPr>
        <w:t>2.</w:t>
      </w:r>
      <w:r>
        <w:t>开启地点</w:t>
      </w:r>
      <w:r>
        <w:rPr>
          <w:spacing w:val="-14"/>
        </w:rPr>
        <w:t xml:space="preserve"> </w:t>
      </w:r>
      <w:r>
        <w:t>：</w:t>
      </w:r>
      <w:r>
        <w:rPr>
          <w:spacing w:val="-1"/>
        </w:rPr>
        <w:t>重庆市九龙坡区西彭镇西华路</w:t>
      </w:r>
      <w:r>
        <w:rPr>
          <w:rFonts w:ascii="Arial" w:hAnsi="Arial" w:eastAsia="Arial" w:cs="Arial"/>
          <w:spacing w:val="-1"/>
        </w:rPr>
        <w:t>15</w:t>
      </w:r>
      <w:r>
        <w:rPr>
          <w:spacing w:val="-1"/>
        </w:rPr>
        <w:t>号</w:t>
      </w:r>
      <w:r>
        <w:rPr>
          <w:rFonts w:hint="eastAsia"/>
          <w:color w:val="FF0000"/>
          <w:lang w:val="en-US" w:eastAsia="zh-CN"/>
        </w:rPr>
        <w:t>门诊楼</w:t>
      </w:r>
      <w:r>
        <w:rPr>
          <w:rFonts w:ascii="Arial" w:hAnsi="Arial" w:eastAsia="Arial" w:cs="Arial"/>
          <w:color w:val="FF0000"/>
        </w:rPr>
        <w:t>4</w:t>
      </w:r>
      <w:r>
        <w:rPr>
          <w:rFonts w:hint="eastAsia" w:ascii="Arial" w:hAnsi="Arial" w:eastAsia="宋体" w:cs="Arial"/>
          <w:color w:val="FF0000"/>
          <w:lang w:val="en-US" w:eastAsia="zh-CN"/>
        </w:rPr>
        <w:t>09</w:t>
      </w:r>
      <w:r>
        <w:rPr>
          <w:color w:val="FF0000"/>
        </w:rPr>
        <w:t>会</w:t>
      </w:r>
      <w:r>
        <w:rPr>
          <w:color w:val="FF0000"/>
          <w:spacing w:val="-1"/>
        </w:rPr>
        <w:t>议室</w:t>
      </w:r>
    </w:p>
    <w:p w14:paraId="72048659">
      <w:pPr>
        <w:spacing w:line="236" w:lineRule="auto"/>
      </w:pPr>
    </w:p>
    <w:p w14:paraId="7A4E38C0">
      <w:pPr>
        <w:pStyle w:val="3"/>
        <w:spacing w:before="37" w:line="190" w:lineRule="auto"/>
        <w:ind w:left="3"/>
        <w:outlineLvl w:val="1"/>
      </w:pPr>
      <w:r>
        <w:rPr>
          <w:rFonts w:hint="eastAsia"/>
          <w:b/>
          <w:bCs/>
          <w:spacing w:val="-2"/>
          <w:lang w:val="en-US" w:eastAsia="zh-CN"/>
        </w:rPr>
        <w:t>八</w:t>
      </w:r>
      <w:r>
        <w:rPr>
          <w:b/>
          <w:bCs/>
          <w:spacing w:val="-2"/>
        </w:rPr>
        <w:t>、其他</w:t>
      </w:r>
    </w:p>
    <w:p w14:paraId="05DEF1D0">
      <w:pPr>
        <w:spacing w:line="310" w:lineRule="auto"/>
        <w:rPr>
          <w:rFonts w:ascii="Arial"/>
          <w:sz w:val="21"/>
        </w:rPr>
      </w:pPr>
    </w:p>
    <w:p w14:paraId="0A6E3390">
      <w:pPr>
        <w:pStyle w:val="3"/>
        <w:spacing w:before="86" w:line="165" w:lineRule="auto"/>
        <w:ind w:left="385" w:firstLine="19"/>
        <w:rPr>
          <w:rFonts w:hint="eastAsia" w:eastAsia="PingFang SC"/>
          <w:color w:val="FF0000"/>
          <w:lang w:eastAsia="zh-CN"/>
        </w:rPr>
      </w:pPr>
      <w:r>
        <w:rPr>
          <w:spacing w:val="2"/>
        </w:rPr>
        <w:t>有意向的潜在供应商可于</w:t>
      </w:r>
      <w:r>
        <w:rPr>
          <w:rFonts w:ascii="Arial" w:hAnsi="Arial" w:eastAsia="Arial" w:cs="Arial"/>
          <w:spacing w:val="2"/>
        </w:rPr>
        <w:t>2025</w:t>
      </w:r>
      <w:r>
        <w:rPr>
          <w:spacing w:val="2"/>
        </w:rPr>
        <w:t>年</w:t>
      </w:r>
      <w:r>
        <w:rPr>
          <w:rFonts w:ascii="Arial" w:hAnsi="Arial" w:eastAsia="Arial" w:cs="Arial"/>
          <w:spacing w:val="2"/>
        </w:rPr>
        <w:t>12</w:t>
      </w:r>
      <w:r>
        <w:rPr>
          <w:spacing w:val="2"/>
        </w:rPr>
        <w:t>月</w:t>
      </w:r>
      <w:r>
        <w:rPr>
          <w:rFonts w:ascii="Arial" w:hAnsi="Arial" w:eastAsia="Arial" w:cs="Arial"/>
          <w:spacing w:val="2"/>
        </w:rPr>
        <w:t>3</w:t>
      </w:r>
      <w:r>
        <w:rPr>
          <w:rFonts w:hint="eastAsia" w:ascii="Arial" w:hAnsi="Arial" w:eastAsia="宋体" w:cs="Arial"/>
          <w:spacing w:val="2"/>
          <w:lang w:val="en-US" w:eastAsia="zh-CN"/>
        </w:rPr>
        <w:t>1</w:t>
      </w:r>
      <w:r>
        <w:rPr>
          <w:spacing w:val="2"/>
        </w:rPr>
        <w:t>日</w:t>
      </w:r>
      <w:r>
        <w:rPr>
          <w:rFonts w:ascii="Arial" w:hAnsi="Arial" w:eastAsia="Arial" w:cs="Arial"/>
          <w:spacing w:val="2"/>
        </w:rPr>
        <w:t>17</w:t>
      </w:r>
      <w:r>
        <w:rPr>
          <w:spacing w:val="2"/>
        </w:rPr>
        <w:t>时</w:t>
      </w:r>
      <w:r>
        <w:rPr>
          <w:rFonts w:ascii="Arial" w:hAnsi="Arial" w:eastAsia="Arial" w:cs="Arial"/>
          <w:spacing w:val="2"/>
        </w:rPr>
        <w:t>0</w:t>
      </w:r>
      <w:r>
        <w:rPr>
          <w:rFonts w:ascii="Arial" w:hAnsi="Arial" w:eastAsia="Arial" w:cs="Arial"/>
          <w:spacing w:val="1"/>
        </w:rPr>
        <w:t>0</w:t>
      </w:r>
      <w:r>
        <w:rPr>
          <w:spacing w:val="1"/>
        </w:rPr>
        <w:t>分至</w:t>
      </w:r>
      <w:r>
        <w:rPr>
          <w:rFonts w:ascii="Arial" w:hAnsi="Arial" w:eastAsia="Arial" w:cs="Arial"/>
          <w:spacing w:val="1"/>
        </w:rPr>
        <w:t>2026</w:t>
      </w:r>
      <w:r>
        <w:rPr>
          <w:spacing w:val="1"/>
        </w:rPr>
        <w:t>年</w:t>
      </w:r>
      <w:r>
        <w:rPr>
          <w:rFonts w:ascii="Arial" w:hAnsi="Arial" w:eastAsia="Arial" w:cs="Arial"/>
          <w:spacing w:val="1"/>
        </w:rPr>
        <w:t>1</w:t>
      </w:r>
      <w:r>
        <w:rPr>
          <w:spacing w:val="1"/>
        </w:rPr>
        <w:t>月</w:t>
      </w:r>
      <w:r>
        <w:rPr>
          <w:rFonts w:hint="eastAsia" w:ascii="Arial" w:hAnsi="Arial" w:eastAsia="宋体" w:cs="Arial"/>
          <w:spacing w:val="1"/>
          <w:lang w:val="en-US" w:eastAsia="zh-CN"/>
        </w:rPr>
        <w:t>7</w:t>
      </w:r>
      <w:r>
        <w:rPr>
          <w:spacing w:val="1"/>
        </w:rPr>
        <w:t>日</w:t>
      </w:r>
      <w:r>
        <w:rPr>
          <w:rFonts w:ascii="Arial" w:hAnsi="Arial" w:eastAsia="Arial" w:cs="Arial"/>
          <w:spacing w:val="1"/>
        </w:rPr>
        <w:t>16</w:t>
      </w:r>
      <w:r>
        <w:rPr>
          <w:spacing w:val="1"/>
        </w:rPr>
        <w:t>时</w:t>
      </w:r>
      <w:r>
        <w:rPr>
          <w:rFonts w:ascii="Arial" w:hAnsi="Arial" w:eastAsia="Arial" w:cs="Arial"/>
          <w:spacing w:val="1"/>
        </w:rPr>
        <w:t>00</w:t>
      </w:r>
      <w:r>
        <w:rPr>
          <w:spacing w:val="1"/>
        </w:rPr>
        <w:t>分</w:t>
      </w:r>
      <w:r>
        <w:rPr>
          <w:rFonts w:hint="eastAsia"/>
          <w:spacing w:val="1"/>
          <w:lang w:val="en-US" w:eastAsia="zh-CN"/>
        </w:rPr>
        <w:t>前往报名</w:t>
      </w:r>
      <w:r>
        <w:rPr>
          <w:spacing w:val="1"/>
        </w:rPr>
        <w:t xml:space="preserve"> </w:t>
      </w:r>
      <w:r>
        <w:rPr>
          <w:spacing w:val="-30"/>
          <w:w w:val="79"/>
        </w:rPr>
        <w:t>，（</w:t>
      </w:r>
      <w:r>
        <w:rPr>
          <w:spacing w:val="1"/>
        </w:rPr>
        <w:t>节假日除外）</w:t>
      </w:r>
      <w:r>
        <w:rPr>
          <w:rFonts w:hint="eastAsia"/>
          <w:spacing w:val="1"/>
          <w:lang w:eastAsia="zh-CN"/>
        </w:rPr>
        <w:t>。</w:t>
      </w:r>
    </w:p>
    <w:p w14:paraId="1FF18525">
      <w:pPr>
        <w:pStyle w:val="3"/>
        <w:spacing w:line="219" w:lineRule="auto"/>
        <w:ind w:left="388"/>
      </w:pPr>
    </w:p>
    <w:p w14:paraId="25EC240C">
      <w:pPr>
        <w:pStyle w:val="3"/>
        <w:spacing w:before="87" w:line="190" w:lineRule="auto"/>
        <w:outlineLvl w:val="1"/>
      </w:pPr>
      <w:r>
        <w:rPr>
          <w:rFonts w:hint="eastAsia"/>
          <w:b/>
          <w:bCs/>
          <w:spacing w:val="-1"/>
          <w:lang w:val="en-US" w:eastAsia="zh-CN"/>
        </w:rPr>
        <w:t>九</w:t>
      </w:r>
      <w:r>
        <w:rPr>
          <w:b/>
          <w:bCs/>
          <w:spacing w:val="-1"/>
        </w:rPr>
        <w:t>、监督部门</w:t>
      </w:r>
    </w:p>
    <w:p w14:paraId="35E49A5E">
      <w:pPr>
        <w:pStyle w:val="3"/>
        <w:spacing w:before="205" w:line="191" w:lineRule="auto"/>
        <w:ind w:left="386"/>
      </w:pPr>
      <w:r>
        <w:rPr>
          <w:spacing w:val="-2"/>
        </w:rPr>
        <w:t>本采购项目的监督部门为</w:t>
      </w:r>
      <w:r>
        <w:rPr>
          <w:spacing w:val="-14"/>
        </w:rPr>
        <w:t xml:space="preserve"> </w:t>
      </w:r>
      <w:r>
        <w:rPr>
          <w:spacing w:val="-2"/>
        </w:rPr>
        <w:t>：</w:t>
      </w:r>
      <w:r>
        <w:rPr>
          <w:rFonts w:hint="eastAsia"/>
          <w:spacing w:val="-2"/>
          <w:lang w:val="en-US" w:eastAsia="zh-CN"/>
        </w:rPr>
        <w:t>审计部门</w:t>
      </w:r>
      <w:r>
        <w:rPr>
          <w:spacing w:val="-2"/>
        </w:rPr>
        <w:t>。</w:t>
      </w:r>
    </w:p>
    <w:p w14:paraId="1B6E13E8">
      <w:pPr>
        <w:pStyle w:val="3"/>
        <w:spacing w:before="205" w:line="190" w:lineRule="auto"/>
        <w:ind w:left="1"/>
        <w:outlineLvl w:val="1"/>
      </w:pPr>
      <w:r>
        <w:rPr>
          <w:rFonts w:hint="eastAsia"/>
          <w:b/>
          <w:bCs/>
          <w:spacing w:val="-1"/>
          <w:lang w:val="en-US" w:eastAsia="zh-CN"/>
        </w:rPr>
        <w:t>十</w:t>
      </w:r>
      <w:r>
        <w:rPr>
          <w:b/>
          <w:bCs/>
          <w:spacing w:val="-1"/>
        </w:rPr>
        <w:t>、联系方式</w:t>
      </w:r>
    </w:p>
    <w:p w14:paraId="6CFA4DE5">
      <w:pPr>
        <w:pStyle w:val="3"/>
        <w:spacing w:before="206" w:line="190" w:lineRule="auto"/>
        <w:ind w:left="385"/>
      </w:pPr>
      <w:r>
        <w:rPr>
          <w:spacing w:val="-4"/>
        </w:rPr>
        <w:t>采 购 人</w:t>
      </w:r>
      <w:r>
        <w:rPr>
          <w:spacing w:val="-14"/>
        </w:rPr>
        <w:t xml:space="preserve"> </w:t>
      </w:r>
      <w:r>
        <w:rPr>
          <w:spacing w:val="-4"/>
        </w:rPr>
        <w:t>：重庆西南铝医院</w:t>
      </w:r>
    </w:p>
    <w:p w14:paraId="29D31E11">
      <w:pPr>
        <w:pStyle w:val="3"/>
        <w:spacing w:before="117" w:line="236" w:lineRule="auto"/>
        <w:ind w:left="384"/>
      </w:pPr>
      <w:r>
        <w:rPr>
          <w:spacing w:val="-1"/>
        </w:rPr>
        <w:t>地 址</w:t>
      </w:r>
      <w:r>
        <w:rPr>
          <w:spacing w:val="33"/>
        </w:rPr>
        <w:t xml:space="preserve"> </w:t>
      </w:r>
      <w:r>
        <w:rPr>
          <w:spacing w:val="-1"/>
        </w:rPr>
        <w:t>：重庆市九龙坡区西彭镇西华路</w:t>
      </w:r>
      <w:r>
        <w:rPr>
          <w:rFonts w:ascii="Arial" w:hAnsi="Arial" w:eastAsia="Arial" w:cs="Arial"/>
          <w:spacing w:val="-1"/>
        </w:rPr>
        <w:t>15</w:t>
      </w:r>
      <w:r>
        <w:rPr>
          <w:spacing w:val="-1"/>
        </w:rPr>
        <w:t>号</w:t>
      </w:r>
    </w:p>
    <w:p w14:paraId="144034CD">
      <w:pPr>
        <w:pStyle w:val="3"/>
        <w:spacing w:before="110" w:line="189" w:lineRule="auto"/>
        <w:ind w:left="385"/>
        <w:rPr>
          <w:rFonts w:hint="default" w:eastAsia="PingFang SC"/>
          <w:color w:val="FF0000"/>
          <w:lang w:val="en-US" w:eastAsia="zh-CN"/>
        </w:rPr>
      </w:pPr>
      <w:r>
        <w:rPr>
          <w:spacing w:val="-7"/>
        </w:rPr>
        <w:t>联 系 人</w:t>
      </w:r>
      <w:r>
        <w:rPr>
          <w:spacing w:val="-11"/>
        </w:rPr>
        <w:t xml:space="preserve"> </w:t>
      </w:r>
      <w:r>
        <w:rPr>
          <w:spacing w:val="-7"/>
        </w:rPr>
        <w:t>：</w:t>
      </w:r>
      <w:r>
        <w:rPr>
          <w:rFonts w:hint="eastAsia"/>
          <w:color w:val="FF0000"/>
          <w:spacing w:val="-7"/>
          <w:lang w:val="en-US" w:eastAsia="zh-CN"/>
        </w:rPr>
        <w:t>邓先生</w:t>
      </w:r>
    </w:p>
    <w:p w14:paraId="4B8B9DE4">
      <w:pPr>
        <w:pStyle w:val="3"/>
        <w:spacing w:before="118" w:line="237" w:lineRule="auto"/>
        <w:ind w:left="395"/>
        <w:rPr>
          <w:rFonts w:hint="default" w:ascii="Arial" w:hAnsi="Arial" w:eastAsia="PingFang SC" w:cs="Arial"/>
          <w:color w:val="FF0000"/>
          <w:lang w:val="en-US" w:eastAsia="zh-CN"/>
        </w:rPr>
      </w:pPr>
      <w:r>
        <w:rPr>
          <w:spacing w:val="-4"/>
        </w:rPr>
        <w:t>电 话</w:t>
      </w:r>
      <w:r>
        <w:rPr>
          <w:spacing w:val="-10"/>
        </w:rPr>
        <w:t xml:space="preserve"> </w:t>
      </w:r>
      <w:r>
        <w:rPr>
          <w:spacing w:val="-4"/>
        </w:rPr>
        <w:t>：</w:t>
      </w:r>
      <w:r>
        <w:rPr>
          <w:rFonts w:hint="eastAsia" w:ascii="Arial" w:hAnsi="Arial" w:eastAsia="宋体" w:cs="Arial"/>
          <w:spacing w:val="-4"/>
          <w:lang w:val="en-US" w:eastAsia="zh-CN"/>
        </w:rPr>
        <w:t>13996142227</w:t>
      </w:r>
    </w:p>
    <w:p w14:paraId="7F8C8238">
      <w:pPr>
        <w:pStyle w:val="3"/>
        <w:spacing w:before="97" w:line="221" w:lineRule="auto"/>
        <w:ind w:left="2"/>
        <w:rPr>
          <w:sz w:val="21"/>
          <w:szCs w:val="21"/>
        </w:rPr>
      </w:pPr>
      <w:bookmarkStart w:id="0" w:name="_GoBack"/>
      <w:bookmarkEnd w:id="0"/>
    </w:p>
    <w:sectPr>
      <w:pgSz w:w="11900" w:h="16840"/>
      <w:pgMar w:top="549" w:right="901" w:bottom="0" w:left="81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Trebuchet MS">
    <w:panose1 w:val="020B0603020202020204"/>
    <w:charset w:val="00"/>
    <w:family w:val="auto"/>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E5C03"/>
    <w:multiLevelType w:val="singleLevel"/>
    <w:tmpl w:val="E5FE5C03"/>
    <w:lvl w:ilvl="0" w:tentative="0">
      <w:start w:val="6"/>
      <w:numFmt w:val="chineseCounting"/>
      <w:suff w:val="nothing"/>
      <w:lvlText w:val="%1、"/>
      <w:lvlJc w:val="left"/>
      <w:rPr>
        <w:rFonts w:hint="eastAsia"/>
      </w:rPr>
    </w:lvl>
  </w:abstractNum>
  <w:abstractNum w:abstractNumId="1">
    <w:nsid w:val="FEB7806E"/>
    <w:multiLevelType w:val="singleLevel"/>
    <w:tmpl w:val="FEB7806E"/>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F5BBF2"/>
    <w:rsid w:val="17FBBA93"/>
    <w:rsid w:val="30B70A46"/>
    <w:rsid w:val="37FFD742"/>
    <w:rsid w:val="44A13EE3"/>
    <w:rsid w:val="4EFC54C5"/>
    <w:rsid w:val="50C36A0F"/>
    <w:rsid w:val="77ECD723"/>
    <w:rsid w:val="DDFF49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z正文"/>
    <w:basedOn w:val="1"/>
    <w:qFormat/>
    <w:uiPriority w:val="0"/>
    <w:pPr>
      <w:ind w:firstLine="560" w:firstLineChars="200"/>
    </w:pPr>
    <w:rPr>
      <w:rFonts w:eastAsia="仿宋_GB2312" w:cs="宋体"/>
      <w:sz w:val="28"/>
    </w:rPr>
  </w:style>
  <w:style w:type="paragraph" w:styleId="3">
    <w:name w:val="Body Text"/>
    <w:basedOn w:val="1"/>
    <w:semiHidden/>
    <w:qFormat/>
    <w:uiPriority w:val="0"/>
    <w:rPr>
      <w:rFonts w:ascii="PingFang SC" w:hAnsi="PingFang SC" w:eastAsia="PingFang SC" w:cs="PingFang SC"/>
      <w:sz w:val="19"/>
      <w:szCs w:val="19"/>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null3"/>
    <w:qFormat/>
    <w:uiPriority w:val="0"/>
    <w:rPr>
      <w:rFonts w:hint="eastAsia" w:ascii="Calibri" w:hAnsi="Calibri" w:eastAsia="宋体" w:cs="Times New Roman"/>
      <w:lang w:val="en-US" w:eastAsia="en-US"/>
    </w:rPr>
  </w:style>
  <w:style w:type="paragraph" w:customStyle="1" w:styleId="8">
    <w:name w:val="Table Text"/>
    <w:semiHidden/>
    <w:qFormat/>
    <w:uiPriority w:val="0"/>
    <w:pPr>
      <w:snapToGrid w:val="0"/>
      <w:spacing w:before="80" w:after="80"/>
    </w:pPr>
    <w:rPr>
      <w:rFonts w:ascii="Arial" w:hAnsi="Arial"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1284</Words>
  <Characters>1502</Characters>
  <TotalTime>27</TotalTime>
  <ScaleCrop>false</ScaleCrop>
  <LinksUpToDate>false</LinksUpToDate>
  <CharactersWithSpaces>1557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2025-12-31T16:32:00Z</dcterms:created>
  <dc:creator>Data</dc:creator>
  <cp:lastModifiedBy>邓伟红</cp:lastModifiedBy>
  <dcterms:modified xsi:type="dcterms:W3CDTF">2025-12-31T09:14:43Z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2025-12-31T10:45:31Z</vt:filetime>
  </property>
  <property fmtid="{D5CDD505-2E9C-101B-9397-08002B2CF9AE}" pid="4" name="KSOProductBuildVer">
    <vt:lpwstr>2052-12.1.0.24034</vt:lpwstr>
  </property>
  <property fmtid="{D5CDD505-2E9C-101B-9397-08002B2CF9AE}" pid="5" name="ICV">
    <vt:lpwstr>122AAC54764AC348CFE35469BC18B6E9_43</vt:lpwstr>
  </property>
  <property fmtid="{D5CDD505-2E9C-101B-9397-08002B2CF9AE}" pid="6" name="KSOTemplateDocerSaveRecord">
    <vt:lpwstr>eyJoZGlkIjoiNGEzZDA4ZjZiNmFlYWMyNGYyZTgxMzZjMTgyY2RmOWIiLCJ1c2VySWQiOiIxNDU1OTI1NzAyIn0=</vt:lpwstr>
  </property>
</Properties>
</file>