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05EF" w:rsidRDefault="005405EF">
      <w:pPr>
        <w:pStyle w:val="af1"/>
        <w:spacing w:line="360" w:lineRule="auto"/>
        <w:rPr>
          <w:rFonts w:ascii="方正黑体_GBK" w:eastAsia="方正黑体_GBK" w:hAnsi="方正黑体_GBK" w:cs="方正黑体_GBK"/>
          <w:bCs/>
          <w:sz w:val="56"/>
          <w:szCs w:val="56"/>
        </w:rPr>
      </w:pPr>
    </w:p>
    <w:p w:rsidR="005405EF" w:rsidRDefault="00FA5A8D">
      <w:pPr>
        <w:pStyle w:val="af1"/>
        <w:spacing w:line="360" w:lineRule="auto"/>
        <w:ind w:left="0"/>
        <w:jc w:val="center"/>
        <w:rPr>
          <w:rFonts w:ascii="方正黑体_GBK" w:eastAsia="方正黑体_GBK" w:hAnsi="方正黑体_GBK" w:cs="方正黑体_GBK"/>
          <w:bCs/>
          <w:sz w:val="52"/>
          <w:szCs w:val="52"/>
        </w:rPr>
      </w:pPr>
      <w:r>
        <w:rPr>
          <w:rFonts w:ascii="方正黑体_GBK" w:eastAsia="方正黑体_GBK" w:hAnsi="方正黑体_GBK" w:cs="方正黑体_GBK" w:hint="eastAsia"/>
          <w:bCs/>
          <w:sz w:val="52"/>
          <w:szCs w:val="52"/>
        </w:rPr>
        <w:t>重庆西南铝医院</w:t>
      </w:r>
    </w:p>
    <w:p w:rsidR="005405EF" w:rsidRDefault="00FA5A8D">
      <w:pPr>
        <w:pStyle w:val="af1"/>
        <w:spacing w:line="360" w:lineRule="auto"/>
        <w:ind w:left="0"/>
        <w:jc w:val="center"/>
        <w:rPr>
          <w:rFonts w:ascii="方正黑体_GBK" w:eastAsia="方正黑体_GBK" w:hAnsi="方正黑体_GBK" w:cs="方正黑体_GBK"/>
          <w:bCs/>
          <w:sz w:val="52"/>
          <w:szCs w:val="52"/>
        </w:rPr>
      </w:pPr>
      <w:proofErr w:type="gramStart"/>
      <w:r>
        <w:rPr>
          <w:rFonts w:ascii="方正黑体_GBK" w:eastAsia="方正黑体_GBK" w:hAnsi="方正黑体_GBK" w:cs="方正黑体_GBK" w:hint="eastAsia"/>
          <w:bCs/>
          <w:sz w:val="52"/>
          <w:szCs w:val="52"/>
        </w:rPr>
        <w:t>微信公众号</w:t>
      </w:r>
      <w:proofErr w:type="gramEnd"/>
      <w:r>
        <w:rPr>
          <w:rFonts w:ascii="方正黑体_GBK" w:eastAsia="方正黑体_GBK" w:hAnsi="方正黑体_GBK" w:cs="方正黑体_GBK" w:hint="eastAsia"/>
          <w:bCs/>
          <w:sz w:val="52"/>
          <w:szCs w:val="52"/>
        </w:rPr>
        <w:t>改造项目</w:t>
      </w:r>
    </w:p>
    <w:p w:rsidR="005405EF" w:rsidRDefault="00FA5A8D">
      <w:pPr>
        <w:pStyle w:val="af1"/>
        <w:spacing w:line="360" w:lineRule="auto"/>
        <w:ind w:left="0"/>
        <w:jc w:val="center"/>
        <w:rPr>
          <w:rFonts w:ascii="方正黑体_GBK" w:eastAsia="方正黑体_GBK" w:hAnsi="方正黑体_GBK" w:cs="方正黑体_GBK"/>
          <w:bCs/>
          <w:sz w:val="52"/>
          <w:szCs w:val="52"/>
        </w:rPr>
      </w:pPr>
      <w:r>
        <w:rPr>
          <w:rFonts w:ascii="方正黑体_GBK" w:eastAsia="方正黑体_GBK" w:hAnsi="方正黑体_GBK" w:cs="方正黑体_GBK" w:hint="eastAsia"/>
          <w:bCs/>
          <w:sz w:val="52"/>
          <w:szCs w:val="52"/>
        </w:rPr>
        <w:t>招标需求文件</w:t>
      </w:r>
    </w:p>
    <w:p w:rsidR="005405EF" w:rsidRDefault="005405EF">
      <w:pPr>
        <w:pStyle w:val="af1"/>
        <w:spacing w:line="360" w:lineRule="auto"/>
        <w:rPr>
          <w:rFonts w:ascii="方正黑体_GBK" w:eastAsia="方正黑体_GBK" w:hAnsi="方正黑体_GBK" w:cs="方正黑体_GBK"/>
          <w:bCs/>
          <w:sz w:val="52"/>
          <w:szCs w:val="52"/>
        </w:rPr>
      </w:pPr>
    </w:p>
    <w:p w:rsidR="005405EF" w:rsidRDefault="005405EF">
      <w:pPr>
        <w:pStyle w:val="af1"/>
        <w:spacing w:line="360" w:lineRule="auto"/>
        <w:rPr>
          <w:rFonts w:ascii="方正黑体_GBK" w:eastAsia="方正黑体_GBK" w:hAnsi="方正黑体_GBK" w:cs="方正黑体_GBK"/>
          <w:bCs/>
          <w:sz w:val="52"/>
          <w:szCs w:val="52"/>
        </w:rPr>
      </w:pPr>
    </w:p>
    <w:p w:rsidR="005405EF" w:rsidRDefault="005405EF">
      <w:pPr>
        <w:pStyle w:val="af1"/>
        <w:spacing w:line="360" w:lineRule="auto"/>
        <w:rPr>
          <w:rFonts w:ascii="方正黑体_GBK" w:eastAsia="方正黑体_GBK" w:hAnsi="方正黑体_GBK" w:cs="方正黑体_GBK"/>
          <w:bCs/>
          <w:sz w:val="52"/>
          <w:szCs w:val="52"/>
        </w:rPr>
      </w:pPr>
    </w:p>
    <w:p w:rsidR="005405EF" w:rsidRDefault="00FA5A8D">
      <w:pPr>
        <w:pStyle w:val="af1"/>
        <w:spacing w:line="360" w:lineRule="auto"/>
        <w:jc w:val="left"/>
        <w:rPr>
          <w:rFonts w:ascii="方正仿宋_GBK" w:eastAsia="方正仿宋_GBK" w:hAnsi="方正仿宋_GBK" w:cs="方正仿宋_GBK"/>
          <w:bCs/>
          <w:sz w:val="36"/>
          <w:szCs w:val="36"/>
        </w:rPr>
      </w:pPr>
      <w:r>
        <w:rPr>
          <w:rFonts w:ascii="方正黑体_GBK" w:eastAsia="方正黑体_GBK" w:hAnsi="方正黑体_GBK" w:cs="方正黑体_GBK" w:hint="eastAsia"/>
          <w:bCs/>
          <w:sz w:val="36"/>
          <w:szCs w:val="36"/>
        </w:rPr>
        <w:t>采 购 人：</w:t>
      </w:r>
      <w:r>
        <w:rPr>
          <w:rFonts w:ascii="方正仿宋_GBK" w:eastAsia="方正仿宋_GBK" w:hAnsi="方正仿宋_GBK" w:cs="方正仿宋_GBK" w:hint="eastAsia"/>
          <w:bCs/>
          <w:sz w:val="36"/>
          <w:szCs w:val="36"/>
        </w:rPr>
        <w:t>重庆西南铝医院</w:t>
      </w:r>
    </w:p>
    <w:p w:rsidR="005405EF" w:rsidRDefault="00FA5A8D">
      <w:pPr>
        <w:pStyle w:val="af1"/>
        <w:spacing w:line="360" w:lineRule="auto"/>
        <w:ind w:leftChars="342" w:left="2816" w:hangingChars="516" w:hanging="1858"/>
        <w:jc w:val="left"/>
        <w:rPr>
          <w:rFonts w:ascii="方正仿宋_GBK" w:eastAsia="方正黑体_GBK" w:hAnsi="方正仿宋_GBK" w:cs="方正仿宋_GBK"/>
          <w:bCs/>
          <w:sz w:val="36"/>
          <w:szCs w:val="36"/>
        </w:rPr>
      </w:pPr>
      <w:r>
        <w:rPr>
          <w:rFonts w:ascii="方正黑体_GBK" w:eastAsia="方正黑体_GBK" w:hAnsi="方正黑体_GBK" w:cs="方正黑体_GBK" w:hint="eastAsia"/>
          <w:bCs/>
          <w:sz w:val="36"/>
          <w:szCs w:val="36"/>
        </w:rPr>
        <w:t>采购项目：</w:t>
      </w:r>
      <w:r>
        <w:rPr>
          <w:rFonts w:ascii="方正仿宋_GBK" w:eastAsia="方正仿宋_GBK" w:hAnsi="方正仿宋_GBK" w:cs="方正仿宋_GBK" w:hint="eastAsia"/>
          <w:bCs/>
          <w:sz w:val="36"/>
          <w:szCs w:val="36"/>
        </w:rPr>
        <w:t>重庆西南铝医院</w:t>
      </w:r>
      <w:proofErr w:type="gramStart"/>
      <w:r>
        <w:rPr>
          <w:rFonts w:ascii="方正仿宋_GBK" w:eastAsia="方正仿宋_GBK" w:hAnsi="方正仿宋_GBK" w:cs="方正仿宋_GBK" w:hint="eastAsia"/>
          <w:bCs/>
          <w:sz w:val="36"/>
          <w:szCs w:val="36"/>
        </w:rPr>
        <w:t>微信公众号</w:t>
      </w:r>
      <w:proofErr w:type="gramEnd"/>
      <w:r>
        <w:rPr>
          <w:rFonts w:ascii="方正仿宋_GBK" w:eastAsia="方正仿宋_GBK" w:hAnsi="方正仿宋_GBK" w:cs="方正仿宋_GBK" w:hint="eastAsia"/>
          <w:bCs/>
          <w:sz w:val="36"/>
          <w:szCs w:val="36"/>
        </w:rPr>
        <w:t>改造</w:t>
      </w:r>
    </w:p>
    <w:p w:rsidR="005405EF" w:rsidRDefault="00FA5A8D">
      <w:pPr>
        <w:pStyle w:val="af1"/>
        <w:spacing w:line="360" w:lineRule="auto"/>
        <w:jc w:val="left"/>
        <w:rPr>
          <w:rFonts w:ascii="方正黑体_GBK" w:eastAsia="方正黑体_GBK" w:hAnsi="方正黑体_GBK" w:cs="方正黑体_GBK"/>
          <w:bCs/>
          <w:sz w:val="36"/>
          <w:szCs w:val="36"/>
        </w:rPr>
        <w:sectPr w:rsidR="005405EF">
          <w:pgSz w:w="11907" w:h="16840"/>
          <w:pgMar w:top="1984" w:right="1446" w:bottom="1644" w:left="1446" w:header="851" w:footer="992" w:gutter="0"/>
          <w:pgNumType w:start="1"/>
          <w:cols w:space="0"/>
          <w:docGrid w:linePitch="380"/>
        </w:sectPr>
      </w:pPr>
      <w:r>
        <w:rPr>
          <w:rFonts w:ascii="方正黑体_GBK" w:eastAsia="方正黑体_GBK" w:hAnsi="方正黑体_GBK" w:cs="方正黑体_GBK" w:hint="eastAsia"/>
          <w:bCs/>
          <w:sz w:val="36"/>
          <w:szCs w:val="36"/>
        </w:rPr>
        <w:t>采购时间：</w:t>
      </w:r>
      <w:r w:rsidR="00F308C1">
        <w:rPr>
          <w:rFonts w:ascii="方正仿宋_GBK" w:eastAsia="方正仿宋_GBK" w:hAnsi="方正仿宋_GBK" w:cs="方正仿宋_GBK"/>
          <w:bCs/>
          <w:sz w:val="36"/>
          <w:szCs w:val="36"/>
        </w:rPr>
        <w:t>2024</w:t>
      </w:r>
      <w:r>
        <w:rPr>
          <w:rFonts w:ascii="方正仿宋_GBK" w:eastAsia="方正仿宋_GBK" w:hAnsi="方正仿宋_GBK" w:cs="方正仿宋_GBK" w:hint="eastAsia"/>
          <w:bCs/>
          <w:sz w:val="36"/>
          <w:szCs w:val="36"/>
        </w:rPr>
        <w:t xml:space="preserve">年 </w:t>
      </w:r>
      <w:r w:rsidR="00F308C1">
        <w:rPr>
          <w:rFonts w:ascii="方正仿宋_GBK" w:eastAsia="方正仿宋_GBK" w:hAnsi="方正仿宋_GBK" w:cs="方正仿宋_GBK"/>
          <w:bCs/>
          <w:sz w:val="36"/>
          <w:szCs w:val="36"/>
        </w:rPr>
        <w:t>0</w:t>
      </w:r>
      <w:r w:rsidR="003F303C">
        <w:rPr>
          <w:rFonts w:ascii="方正仿宋_GBK" w:eastAsia="方正仿宋_GBK" w:hAnsi="方正仿宋_GBK" w:cs="方正仿宋_GBK"/>
          <w:bCs/>
          <w:sz w:val="36"/>
          <w:szCs w:val="36"/>
        </w:rPr>
        <w:t>3</w:t>
      </w:r>
      <w:r>
        <w:rPr>
          <w:rFonts w:ascii="方正仿宋_GBK" w:eastAsia="方正仿宋_GBK" w:hAnsi="方正仿宋_GBK" w:cs="方正仿宋_GBK" w:hint="eastAsia"/>
          <w:bCs/>
          <w:sz w:val="36"/>
          <w:szCs w:val="36"/>
        </w:rPr>
        <w:t>月</w:t>
      </w:r>
      <w:r w:rsidR="003F303C">
        <w:rPr>
          <w:rFonts w:ascii="方正仿宋_GBK" w:eastAsia="方正仿宋_GBK" w:hAnsi="方正仿宋_GBK" w:cs="方正仿宋_GBK"/>
          <w:bCs/>
          <w:sz w:val="36"/>
          <w:szCs w:val="36"/>
        </w:rPr>
        <w:t>08</w:t>
      </w:r>
      <w:r>
        <w:rPr>
          <w:rFonts w:ascii="方正仿宋_GBK" w:eastAsia="方正仿宋_GBK" w:hAnsi="方正仿宋_GBK" w:cs="方正仿宋_GBK" w:hint="eastAsia"/>
          <w:bCs/>
          <w:sz w:val="36"/>
          <w:szCs w:val="36"/>
        </w:rPr>
        <w:t xml:space="preserve"> 日</w:t>
      </w:r>
    </w:p>
    <w:p w:rsidR="005405EF" w:rsidRDefault="00FA5A8D">
      <w:pPr>
        <w:pStyle w:val="23"/>
        <w:numPr>
          <w:ilvl w:val="0"/>
          <w:numId w:val="12"/>
        </w:numPr>
        <w:adjustRightInd w:val="0"/>
        <w:snapToGrid w:val="0"/>
        <w:spacing w:line="594" w:lineRule="exact"/>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lastRenderedPageBreak/>
        <w:t>项目概况</w:t>
      </w:r>
    </w:p>
    <w:p w:rsidR="005405EF" w:rsidRDefault="00FA5A8D">
      <w:pPr>
        <w:spacing w:line="594" w:lineRule="exact"/>
        <w:ind w:firstLineChars="200" w:firstLine="640"/>
        <w:rPr>
          <w:rFonts w:ascii="方正仿宋_GBK" w:eastAsia="方正仿宋_GBK" w:hAnsi="方正仿宋_GBK" w:cs="方正仿宋_GBK"/>
          <w:sz w:val="32"/>
          <w:szCs w:val="32"/>
        </w:rPr>
      </w:pPr>
      <w:bookmarkStart w:id="0" w:name="_Toc15576"/>
      <w:bookmarkStart w:id="1" w:name="_Toc22399"/>
      <w:bookmarkStart w:id="2" w:name="_Toc19437"/>
      <w:bookmarkStart w:id="3" w:name="_Toc15727"/>
      <w:bookmarkStart w:id="4" w:name="_Toc1790"/>
      <w:bookmarkStart w:id="5" w:name="_Toc25190"/>
      <w:bookmarkStart w:id="6" w:name="_Toc6462"/>
      <w:bookmarkStart w:id="7" w:name="_Toc13688"/>
      <w:bookmarkStart w:id="8" w:name="_Toc27633"/>
      <w:bookmarkStart w:id="9" w:name="_Toc8043"/>
      <w:bookmarkStart w:id="10" w:name="_Toc8990"/>
      <w:bookmarkStart w:id="11" w:name="_Toc373860293"/>
      <w:bookmarkStart w:id="12" w:name="_Toc317775178"/>
      <w:r>
        <w:rPr>
          <w:rFonts w:ascii="方正仿宋_GBK" w:eastAsia="方正仿宋_GBK" w:hAnsi="方正仿宋_GBK" w:cs="方正仿宋_GBK" w:hint="eastAsia"/>
          <w:kern w:val="0"/>
          <w:sz w:val="32"/>
          <w:szCs w:val="32"/>
        </w:rPr>
        <w:t>项目名称：</w:t>
      </w:r>
      <w:proofErr w:type="gramStart"/>
      <w:r>
        <w:rPr>
          <w:rFonts w:ascii="方正仿宋_GBK" w:eastAsia="方正仿宋_GBK" w:hAnsi="方正仿宋_GBK" w:cs="方正仿宋_GBK" w:hint="eastAsia"/>
          <w:kern w:val="0"/>
          <w:sz w:val="32"/>
          <w:szCs w:val="32"/>
        </w:rPr>
        <w:t>微信公众号</w:t>
      </w:r>
      <w:proofErr w:type="gramEnd"/>
      <w:r>
        <w:rPr>
          <w:rFonts w:ascii="方正仿宋_GBK" w:eastAsia="方正仿宋_GBK" w:hAnsi="方正仿宋_GBK" w:cs="方正仿宋_GBK" w:hint="eastAsia"/>
          <w:kern w:val="0"/>
          <w:sz w:val="32"/>
          <w:szCs w:val="32"/>
        </w:rPr>
        <w:t>改造</w:t>
      </w:r>
    </w:p>
    <w:p w:rsidR="005405EF" w:rsidRDefault="00FA5A8D">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招标单位：重庆西南铝医院</w:t>
      </w:r>
    </w:p>
    <w:p w:rsidR="005405EF" w:rsidRDefault="00FA5A8D">
      <w:pPr>
        <w:spacing w:line="594" w:lineRule="exact"/>
        <w:ind w:firstLineChars="200" w:firstLine="640"/>
        <w:rPr>
          <w:rFonts w:eastAsia="方正仿宋_GBK"/>
        </w:rPr>
      </w:pPr>
      <w:r>
        <w:rPr>
          <w:rFonts w:ascii="方正仿宋_GBK" w:eastAsia="方正仿宋_GBK" w:hAnsi="方正仿宋_GBK" w:cs="方正仿宋_GBK" w:hint="eastAsia"/>
          <w:kern w:val="0"/>
          <w:sz w:val="32"/>
          <w:szCs w:val="32"/>
        </w:rPr>
        <w:t>招标性质：竞争性谈判</w:t>
      </w:r>
    </w:p>
    <w:p w:rsidR="005405EF" w:rsidRDefault="00FA5A8D">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 系 人：王先生</w:t>
      </w:r>
    </w:p>
    <w:p w:rsidR="005405EF" w:rsidRDefault="00FA5A8D">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联系电话：023-68823616</w:t>
      </w:r>
    </w:p>
    <w:p w:rsidR="005405EF" w:rsidRDefault="00FA5A8D">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联系地址：重庆市九龙坡区西彭镇西华路15号</w:t>
      </w:r>
    </w:p>
    <w:p w:rsidR="00F308C1" w:rsidRPr="00F308C1" w:rsidRDefault="00F308C1" w:rsidP="00F308C1">
      <w:pPr>
        <w:pStyle w:val="a4"/>
      </w:pPr>
    </w:p>
    <w:p w:rsidR="005405EF" w:rsidRDefault="00FA5A8D">
      <w:pPr>
        <w:pStyle w:val="23"/>
        <w:numPr>
          <w:ilvl w:val="0"/>
          <w:numId w:val="12"/>
        </w:numPr>
        <w:adjustRightInd w:val="0"/>
        <w:snapToGrid w:val="0"/>
        <w:spacing w:line="594" w:lineRule="exact"/>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项目内容</w:t>
      </w:r>
    </w:p>
    <w:p w:rsidR="005405EF" w:rsidRDefault="00FA5A8D">
      <w:pPr>
        <w:numPr>
          <w:ilvl w:val="0"/>
          <w:numId w:val="13"/>
        </w:numPr>
        <w:spacing w:line="594" w:lineRule="exact"/>
        <w:ind w:firstLineChars="200" w:firstLine="640"/>
        <w:rPr>
          <w:rFonts w:eastAsia="方正仿宋_GBK"/>
          <w:sz w:val="32"/>
          <w:szCs w:val="32"/>
        </w:rPr>
      </w:pPr>
      <w:r>
        <w:rPr>
          <w:rFonts w:eastAsia="方正仿宋_GBK" w:hint="eastAsia"/>
          <w:sz w:val="32"/>
          <w:szCs w:val="32"/>
        </w:rPr>
        <w:t>技术要求</w:t>
      </w:r>
    </w:p>
    <w:p w:rsidR="005405EF" w:rsidRDefault="00FA5A8D" w:rsidP="00F308C1">
      <w:pPr>
        <w:pStyle w:val="a4"/>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基于医院</w:t>
      </w:r>
      <w:proofErr w:type="gramStart"/>
      <w:r>
        <w:rPr>
          <w:rFonts w:ascii="Times New Roman" w:eastAsia="方正仿宋_GBK" w:hAnsi="Times New Roman" w:hint="eastAsia"/>
          <w:sz w:val="32"/>
          <w:szCs w:val="32"/>
        </w:rPr>
        <w:t>微信公众号</w:t>
      </w:r>
      <w:proofErr w:type="gramEnd"/>
      <w:r>
        <w:rPr>
          <w:rFonts w:ascii="Times New Roman" w:eastAsia="方正仿宋_GBK" w:hAnsi="Times New Roman" w:hint="eastAsia"/>
          <w:sz w:val="32"/>
          <w:szCs w:val="32"/>
        </w:rPr>
        <w:t>实现以下业务功能：</w:t>
      </w:r>
    </w:p>
    <w:tbl>
      <w:tblPr>
        <w:tblStyle w:val="aff9"/>
        <w:tblpPr w:leftFromText="180" w:rightFromText="180" w:vertAnchor="text" w:horzAnchor="page" w:tblpX="1600" w:tblpY="608"/>
        <w:tblOverlap w:val="never"/>
        <w:tblW w:w="8872" w:type="dxa"/>
        <w:tblLayout w:type="fixed"/>
        <w:tblLook w:val="04A0" w:firstRow="1" w:lastRow="0" w:firstColumn="1" w:lastColumn="0" w:noHBand="0" w:noVBand="1"/>
      </w:tblPr>
      <w:tblGrid>
        <w:gridCol w:w="1485"/>
        <w:gridCol w:w="1754"/>
        <w:gridCol w:w="5633"/>
      </w:tblGrid>
      <w:tr w:rsidR="005405EF">
        <w:trPr>
          <w:trHeight w:val="573"/>
        </w:trPr>
        <w:tc>
          <w:tcPr>
            <w:tcW w:w="1485" w:type="dxa"/>
            <w:vAlign w:val="center"/>
          </w:tcPr>
          <w:p w:rsidR="005405EF" w:rsidRDefault="00FA5A8D">
            <w:pPr>
              <w:jc w:val="center"/>
            </w:pPr>
            <w:r>
              <w:rPr>
                <w:rFonts w:hint="eastAsia"/>
              </w:rPr>
              <w:t>模块</w:t>
            </w:r>
          </w:p>
        </w:tc>
        <w:tc>
          <w:tcPr>
            <w:tcW w:w="1754" w:type="dxa"/>
            <w:vAlign w:val="center"/>
          </w:tcPr>
          <w:p w:rsidR="005405EF" w:rsidRDefault="00FA5A8D">
            <w:r>
              <w:rPr>
                <w:rFonts w:hint="eastAsia"/>
              </w:rPr>
              <w:t>功能</w:t>
            </w:r>
          </w:p>
        </w:tc>
        <w:tc>
          <w:tcPr>
            <w:tcW w:w="5633" w:type="dxa"/>
            <w:vAlign w:val="center"/>
          </w:tcPr>
          <w:p w:rsidR="005405EF" w:rsidRDefault="00FA5A8D">
            <w:r>
              <w:rPr>
                <w:rFonts w:hint="eastAsia"/>
              </w:rPr>
              <w:t>需求描述</w:t>
            </w:r>
          </w:p>
        </w:tc>
      </w:tr>
      <w:tr w:rsidR="005405EF">
        <w:trPr>
          <w:trHeight w:val="302"/>
        </w:trPr>
        <w:tc>
          <w:tcPr>
            <w:tcW w:w="1485" w:type="dxa"/>
            <w:vMerge w:val="restart"/>
            <w:vAlign w:val="center"/>
          </w:tcPr>
          <w:p w:rsidR="005405EF" w:rsidRDefault="00FA5A8D">
            <w:pPr>
              <w:jc w:val="center"/>
            </w:pPr>
            <w:r>
              <w:rPr>
                <w:rFonts w:hint="eastAsia"/>
              </w:rPr>
              <w:t>患者端</w:t>
            </w:r>
          </w:p>
        </w:tc>
        <w:tc>
          <w:tcPr>
            <w:tcW w:w="1754" w:type="dxa"/>
            <w:vAlign w:val="center"/>
          </w:tcPr>
          <w:p w:rsidR="005405EF" w:rsidRDefault="00FA5A8D" w:rsidP="00117EAF">
            <w:r>
              <w:rPr>
                <w:rFonts w:hint="eastAsia"/>
              </w:rPr>
              <w:t>预约挂号</w:t>
            </w:r>
          </w:p>
        </w:tc>
        <w:tc>
          <w:tcPr>
            <w:tcW w:w="5633" w:type="dxa"/>
            <w:vAlign w:val="center"/>
          </w:tcPr>
          <w:p w:rsidR="005405EF" w:rsidRDefault="00FA5A8D">
            <w:r>
              <w:rPr>
                <w:rFonts w:hint="eastAsia"/>
              </w:rPr>
              <w:t>在线预约及挂号并支持</w:t>
            </w:r>
            <w:proofErr w:type="gramStart"/>
            <w:r>
              <w:rPr>
                <w:rFonts w:hint="eastAsia"/>
              </w:rPr>
              <w:t>医</w:t>
            </w:r>
            <w:proofErr w:type="gramEnd"/>
            <w:r>
              <w:rPr>
                <w:rFonts w:hint="eastAsia"/>
              </w:rPr>
              <w:t>保报销，支持老年费用减免政策。</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
              <w:rPr>
                <w:rFonts w:hint="eastAsia"/>
              </w:rPr>
              <w:t>挂号记录</w:t>
            </w:r>
          </w:p>
        </w:tc>
        <w:tc>
          <w:tcPr>
            <w:tcW w:w="5633" w:type="dxa"/>
            <w:vAlign w:val="center"/>
          </w:tcPr>
          <w:p w:rsidR="005405EF" w:rsidRDefault="00FA5A8D">
            <w:r>
              <w:rPr>
                <w:rFonts w:hint="eastAsia"/>
              </w:rPr>
              <w:t>患者查询挂号记录、就诊序号、时间等，未就诊时支持在线退号。</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sidP="00117EAF">
            <w:r>
              <w:rPr>
                <w:rFonts w:hint="eastAsia"/>
              </w:rPr>
              <w:t>门诊缴费</w:t>
            </w:r>
          </w:p>
        </w:tc>
        <w:tc>
          <w:tcPr>
            <w:tcW w:w="5633" w:type="dxa"/>
            <w:vAlign w:val="center"/>
          </w:tcPr>
          <w:p w:rsidR="005405EF" w:rsidRDefault="00FA5A8D">
            <w:r>
              <w:rPr>
                <w:rFonts w:hint="eastAsia"/>
              </w:rPr>
              <w:t>支持门诊费用在线缴费并支持移动</w:t>
            </w:r>
            <w:proofErr w:type="gramStart"/>
            <w:r>
              <w:rPr>
                <w:rFonts w:hint="eastAsia"/>
              </w:rPr>
              <w:t>医</w:t>
            </w:r>
            <w:proofErr w:type="gramEnd"/>
            <w:r>
              <w:rPr>
                <w:rFonts w:hint="eastAsia"/>
              </w:rPr>
              <w:t>保支付，</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sidP="00117EAF">
            <w:r>
              <w:rPr>
                <w:rFonts w:hint="eastAsia"/>
              </w:rPr>
              <w:t>缴费查询</w:t>
            </w:r>
          </w:p>
        </w:tc>
        <w:tc>
          <w:tcPr>
            <w:tcW w:w="5633" w:type="dxa"/>
            <w:vAlign w:val="center"/>
          </w:tcPr>
          <w:p w:rsidR="005405EF" w:rsidRDefault="00FA5A8D">
            <w:r>
              <w:rPr>
                <w:rFonts w:hint="eastAsia"/>
              </w:rPr>
              <w:t>用户可</w:t>
            </w:r>
            <w:proofErr w:type="gramStart"/>
            <w:r>
              <w:rPr>
                <w:rFonts w:hint="eastAsia"/>
              </w:rPr>
              <w:t>通过微信查询</w:t>
            </w:r>
            <w:proofErr w:type="gramEnd"/>
            <w:r>
              <w:rPr>
                <w:rFonts w:hint="eastAsia"/>
              </w:rPr>
              <w:t>门诊费用缴费记录</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sidP="00117EAF">
            <w:proofErr w:type="gramStart"/>
            <w:r>
              <w:rPr>
                <w:rFonts w:hint="eastAsia"/>
              </w:rPr>
              <w:t>扫码缴费</w:t>
            </w:r>
            <w:proofErr w:type="gramEnd"/>
          </w:p>
        </w:tc>
        <w:tc>
          <w:tcPr>
            <w:tcW w:w="5633" w:type="dxa"/>
            <w:vAlign w:val="center"/>
          </w:tcPr>
          <w:p w:rsidR="005405EF" w:rsidRDefault="00FA5A8D">
            <w:r>
              <w:rPr>
                <w:rFonts w:hint="eastAsia"/>
              </w:rPr>
              <w:t>支持扫描处方单直接缴费</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
              <w:rPr>
                <w:rFonts w:hint="eastAsia"/>
              </w:rPr>
              <w:t>住院预缴</w:t>
            </w:r>
          </w:p>
        </w:tc>
        <w:tc>
          <w:tcPr>
            <w:tcW w:w="5633" w:type="dxa"/>
            <w:vAlign w:val="center"/>
          </w:tcPr>
          <w:p w:rsidR="005405EF" w:rsidRDefault="00FA5A8D">
            <w:r>
              <w:rPr>
                <w:rFonts w:hint="eastAsia"/>
              </w:rPr>
              <w:t>住院预交金可在线充值</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
              <w:rPr>
                <w:rFonts w:hint="eastAsia"/>
              </w:rPr>
              <w:t>住院清单</w:t>
            </w:r>
          </w:p>
        </w:tc>
        <w:tc>
          <w:tcPr>
            <w:tcW w:w="5633" w:type="dxa"/>
            <w:vAlign w:val="center"/>
          </w:tcPr>
          <w:p w:rsidR="005405EF" w:rsidRDefault="00FA5A8D">
            <w:r>
              <w:rPr>
                <w:rFonts w:hint="eastAsia"/>
              </w:rPr>
              <w:t>住院期间可通过公众号在线查询住院费用清单</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
              <w:rPr>
                <w:rFonts w:hint="eastAsia"/>
              </w:rPr>
              <w:t>报告查询</w:t>
            </w:r>
          </w:p>
        </w:tc>
        <w:tc>
          <w:tcPr>
            <w:tcW w:w="5633" w:type="dxa"/>
            <w:vAlign w:val="center"/>
          </w:tcPr>
          <w:p w:rsidR="005405EF" w:rsidRDefault="00FA5A8D">
            <w:r>
              <w:rPr>
                <w:rFonts w:hint="eastAsia"/>
              </w:rPr>
              <w:t>可在线查询检查、检验报告</w:t>
            </w:r>
            <w:r w:rsidR="00117EAF">
              <w:rPr>
                <w:rFonts w:hint="eastAsia"/>
              </w:rPr>
              <w:t>，</w:t>
            </w:r>
            <w:r w:rsidR="00117EAF" w:rsidRPr="00117EAF">
              <w:rPr>
                <w:rFonts w:hint="eastAsia"/>
                <w:color w:val="FF0000"/>
              </w:rPr>
              <w:t>“渝康健”平台医学影像、报告调用。</w:t>
            </w:r>
          </w:p>
        </w:tc>
      </w:tr>
      <w:tr w:rsidR="005405EF">
        <w:trPr>
          <w:trHeight w:val="302"/>
        </w:trPr>
        <w:tc>
          <w:tcPr>
            <w:tcW w:w="1485" w:type="dxa"/>
            <w:vMerge/>
            <w:vAlign w:val="center"/>
          </w:tcPr>
          <w:p w:rsidR="005405EF" w:rsidRDefault="005405EF">
            <w:pPr>
              <w:jc w:val="center"/>
            </w:pPr>
          </w:p>
        </w:tc>
        <w:tc>
          <w:tcPr>
            <w:tcW w:w="1754" w:type="dxa"/>
            <w:vAlign w:val="center"/>
          </w:tcPr>
          <w:p w:rsidR="005405EF" w:rsidRDefault="00FA5A8D">
            <w:r>
              <w:rPr>
                <w:rFonts w:hint="eastAsia"/>
              </w:rPr>
              <w:t>交易记录</w:t>
            </w:r>
          </w:p>
        </w:tc>
        <w:tc>
          <w:tcPr>
            <w:tcW w:w="5633" w:type="dxa"/>
            <w:vAlign w:val="center"/>
          </w:tcPr>
          <w:p w:rsidR="005405EF" w:rsidRDefault="00FA5A8D">
            <w:r>
              <w:rPr>
                <w:rFonts w:hint="eastAsia"/>
              </w:rPr>
              <w:t>可通过手机查询自己的交易记录</w:t>
            </w:r>
          </w:p>
        </w:tc>
      </w:tr>
      <w:tr w:rsidR="00117EAF">
        <w:trPr>
          <w:trHeight w:val="302"/>
        </w:trPr>
        <w:tc>
          <w:tcPr>
            <w:tcW w:w="1485" w:type="dxa"/>
            <w:vMerge w:val="restart"/>
            <w:vAlign w:val="center"/>
          </w:tcPr>
          <w:p w:rsidR="00117EAF" w:rsidRDefault="00117EAF">
            <w:pPr>
              <w:jc w:val="center"/>
            </w:pPr>
            <w:r>
              <w:rPr>
                <w:rFonts w:hint="eastAsia"/>
              </w:rPr>
              <w:t>管理端</w:t>
            </w:r>
          </w:p>
        </w:tc>
        <w:tc>
          <w:tcPr>
            <w:tcW w:w="1754" w:type="dxa"/>
            <w:vAlign w:val="center"/>
          </w:tcPr>
          <w:p w:rsidR="00117EAF" w:rsidRDefault="00117EAF">
            <w:r>
              <w:rPr>
                <w:rFonts w:hint="eastAsia"/>
              </w:rPr>
              <w:t>交易查询</w:t>
            </w:r>
          </w:p>
        </w:tc>
        <w:tc>
          <w:tcPr>
            <w:tcW w:w="5633" w:type="dxa"/>
            <w:vAlign w:val="center"/>
          </w:tcPr>
          <w:p w:rsidR="00117EAF" w:rsidRDefault="00117EAF">
            <w:r>
              <w:rPr>
                <w:rFonts w:hint="eastAsia"/>
              </w:rPr>
              <w:t>可通过后台查询每笔业务的办理记录及过程日志，并进行异常交易追溯</w:t>
            </w:r>
          </w:p>
        </w:tc>
      </w:tr>
      <w:tr w:rsidR="00117EAF">
        <w:trPr>
          <w:trHeight w:val="302"/>
        </w:trPr>
        <w:tc>
          <w:tcPr>
            <w:tcW w:w="1485" w:type="dxa"/>
            <w:vMerge/>
            <w:vAlign w:val="center"/>
          </w:tcPr>
          <w:p w:rsidR="00117EAF" w:rsidRDefault="00117EAF">
            <w:pPr>
              <w:jc w:val="center"/>
            </w:pPr>
          </w:p>
        </w:tc>
        <w:tc>
          <w:tcPr>
            <w:tcW w:w="1754" w:type="dxa"/>
            <w:vAlign w:val="center"/>
          </w:tcPr>
          <w:p w:rsidR="00117EAF" w:rsidRDefault="00117EAF">
            <w:r>
              <w:rPr>
                <w:rFonts w:hint="eastAsia"/>
              </w:rPr>
              <w:t>统计报表</w:t>
            </w:r>
          </w:p>
        </w:tc>
        <w:tc>
          <w:tcPr>
            <w:tcW w:w="5633" w:type="dxa"/>
            <w:vAlign w:val="center"/>
          </w:tcPr>
          <w:p w:rsidR="00117EAF" w:rsidRDefault="00117EAF">
            <w:r>
              <w:rPr>
                <w:rFonts w:hint="eastAsia"/>
              </w:rPr>
              <w:t>提供收款对账表、业务分类收费统计等报表功能。</w:t>
            </w:r>
          </w:p>
        </w:tc>
      </w:tr>
      <w:tr w:rsidR="00117EAF">
        <w:trPr>
          <w:trHeight w:val="302"/>
        </w:trPr>
        <w:tc>
          <w:tcPr>
            <w:tcW w:w="1485" w:type="dxa"/>
            <w:vMerge/>
            <w:vAlign w:val="center"/>
          </w:tcPr>
          <w:p w:rsidR="00117EAF" w:rsidRDefault="00117EAF">
            <w:pPr>
              <w:jc w:val="center"/>
            </w:pPr>
          </w:p>
        </w:tc>
        <w:tc>
          <w:tcPr>
            <w:tcW w:w="1754" w:type="dxa"/>
            <w:vAlign w:val="center"/>
          </w:tcPr>
          <w:p w:rsidR="00117EAF" w:rsidRDefault="00117EAF">
            <w:r>
              <w:rPr>
                <w:rFonts w:hint="eastAsia"/>
              </w:rPr>
              <w:t>内容管理</w:t>
            </w:r>
          </w:p>
        </w:tc>
        <w:tc>
          <w:tcPr>
            <w:tcW w:w="5633" w:type="dxa"/>
            <w:vAlign w:val="center"/>
          </w:tcPr>
          <w:p w:rsidR="00117EAF" w:rsidRDefault="00117EAF">
            <w:r>
              <w:rPr>
                <w:rFonts w:hint="eastAsia"/>
              </w:rPr>
              <w:t>通过管理后台设置挂号须知、预约提示等内容。</w:t>
            </w:r>
          </w:p>
        </w:tc>
      </w:tr>
      <w:tr w:rsidR="00117EAF">
        <w:trPr>
          <w:trHeight w:val="302"/>
        </w:trPr>
        <w:tc>
          <w:tcPr>
            <w:tcW w:w="1485" w:type="dxa"/>
            <w:vMerge/>
            <w:vAlign w:val="center"/>
          </w:tcPr>
          <w:p w:rsidR="00117EAF" w:rsidRDefault="00117EAF">
            <w:pPr>
              <w:jc w:val="center"/>
            </w:pPr>
          </w:p>
        </w:tc>
        <w:tc>
          <w:tcPr>
            <w:tcW w:w="1754" w:type="dxa"/>
            <w:vAlign w:val="center"/>
          </w:tcPr>
          <w:p w:rsidR="00117EAF" w:rsidRDefault="00117EAF">
            <w:r>
              <w:rPr>
                <w:rFonts w:hint="eastAsia"/>
              </w:rPr>
              <w:t>科室管理</w:t>
            </w:r>
          </w:p>
        </w:tc>
        <w:tc>
          <w:tcPr>
            <w:tcW w:w="5633" w:type="dxa"/>
            <w:vAlign w:val="center"/>
          </w:tcPr>
          <w:p w:rsidR="00117EAF" w:rsidRDefault="00117EAF">
            <w:r>
              <w:rPr>
                <w:rFonts w:hint="eastAsia"/>
              </w:rPr>
              <w:t>可在后台设置科室专业、指引位置等信息并实现与</w:t>
            </w:r>
            <w:r>
              <w:rPr>
                <w:rFonts w:hint="eastAsia"/>
              </w:rPr>
              <w:t>HIS</w:t>
            </w:r>
            <w:r>
              <w:rPr>
                <w:rFonts w:hint="eastAsia"/>
              </w:rPr>
              <w:t>科室</w:t>
            </w:r>
            <w:proofErr w:type="gramStart"/>
            <w:r>
              <w:rPr>
                <w:rFonts w:hint="eastAsia"/>
              </w:rPr>
              <w:t>及号源绑定</w:t>
            </w:r>
            <w:proofErr w:type="gramEnd"/>
          </w:p>
        </w:tc>
      </w:tr>
      <w:tr w:rsidR="00117EAF">
        <w:trPr>
          <w:trHeight w:val="302"/>
        </w:trPr>
        <w:tc>
          <w:tcPr>
            <w:tcW w:w="1485" w:type="dxa"/>
            <w:vMerge/>
            <w:vAlign w:val="center"/>
          </w:tcPr>
          <w:p w:rsidR="00117EAF" w:rsidRDefault="00117EAF">
            <w:pPr>
              <w:jc w:val="center"/>
            </w:pPr>
          </w:p>
        </w:tc>
        <w:tc>
          <w:tcPr>
            <w:tcW w:w="1754" w:type="dxa"/>
            <w:vAlign w:val="center"/>
          </w:tcPr>
          <w:p w:rsidR="00117EAF" w:rsidRDefault="00117EAF">
            <w:r>
              <w:rPr>
                <w:rFonts w:hint="eastAsia"/>
              </w:rPr>
              <w:t>模块管理</w:t>
            </w:r>
          </w:p>
        </w:tc>
        <w:tc>
          <w:tcPr>
            <w:tcW w:w="5633" w:type="dxa"/>
            <w:vAlign w:val="center"/>
          </w:tcPr>
          <w:p w:rsidR="00117EAF" w:rsidRDefault="00117EAF">
            <w:r>
              <w:rPr>
                <w:rFonts w:hint="eastAsia"/>
              </w:rPr>
              <w:t>支持通过后台管理公众号首页功能模块</w:t>
            </w:r>
          </w:p>
        </w:tc>
      </w:tr>
      <w:tr w:rsidR="00117EAF">
        <w:trPr>
          <w:trHeight w:val="302"/>
        </w:trPr>
        <w:tc>
          <w:tcPr>
            <w:tcW w:w="1485" w:type="dxa"/>
            <w:vMerge/>
            <w:vAlign w:val="center"/>
          </w:tcPr>
          <w:p w:rsidR="00117EAF" w:rsidRDefault="00117EAF">
            <w:pPr>
              <w:jc w:val="center"/>
            </w:pPr>
          </w:p>
        </w:tc>
        <w:tc>
          <w:tcPr>
            <w:tcW w:w="1754" w:type="dxa"/>
            <w:vAlign w:val="center"/>
          </w:tcPr>
          <w:p w:rsidR="00117EAF" w:rsidRDefault="00117EAF">
            <w:r>
              <w:rPr>
                <w:rFonts w:hint="eastAsia"/>
              </w:rPr>
              <w:t>三方集成</w:t>
            </w:r>
          </w:p>
        </w:tc>
        <w:tc>
          <w:tcPr>
            <w:tcW w:w="5633" w:type="dxa"/>
            <w:vAlign w:val="center"/>
          </w:tcPr>
          <w:p w:rsidR="00117EAF" w:rsidRDefault="00117EAF">
            <w:r>
              <w:rPr>
                <w:rFonts w:hint="eastAsia"/>
              </w:rPr>
              <w:t>管理后台支持第三</w:t>
            </w:r>
            <w:proofErr w:type="gramStart"/>
            <w:r>
              <w:rPr>
                <w:rFonts w:hint="eastAsia"/>
              </w:rPr>
              <w:t>方功能</w:t>
            </w:r>
            <w:proofErr w:type="gramEnd"/>
            <w:r>
              <w:rPr>
                <w:rFonts w:hint="eastAsia"/>
              </w:rPr>
              <w:t>模块集成，支持与钉钉或</w:t>
            </w:r>
            <w:proofErr w:type="gramStart"/>
            <w:r>
              <w:rPr>
                <w:rFonts w:hint="eastAsia"/>
              </w:rPr>
              <w:t>企业微信等</w:t>
            </w:r>
            <w:proofErr w:type="gramEnd"/>
            <w:r>
              <w:rPr>
                <w:rFonts w:hint="eastAsia"/>
              </w:rPr>
              <w:t>移动办公平台绑定</w:t>
            </w:r>
          </w:p>
        </w:tc>
      </w:tr>
      <w:tr w:rsidR="00117EAF">
        <w:trPr>
          <w:trHeight w:val="302"/>
        </w:trPr>
        <w:tc>
          <w:tcPr>
            <w:tcW w:w="1485" w:type="dxa"/>
            <w:vMerge/>
            <w:vAlign w:val="center"/>
          </w:tcPr>
          <w:p w:rsidR="00117EAF" w:rsidRDefault="00117EAF">
            <w:pPr>
              <w:jc w:val="center"/>
            </w:pPr>
          </w:p>
        </w:tc>
        <w:tc>
          <w:tcPr>
            <w:tcW w:w="1754" w:type="dxa"/>
            <w:vAlign w:val="center"/>
          </w:tcPr>
          <w:p w:rsidR="00117EAF" w:rsidRPr="00117EAF" w:rsidRDefault="00117EAF">
            <w:pPr>
              <w:rPr>
                <w:color w:val="FF0000"/>
              </w:rPr>
            </w:pPr>
            <w:r w:rsidRPr="00117EAF">
              <w:rPr>
                <w:rFonts w:hint="eastAsia"/>
                <w:color w:val="FF0000"/>
              </w:rPr>
              <w:t>对账管理</w:t>
            </w:r>
          </w:p>
        </w:tc>
        <w:tc>
          <w:tcPr>
            <w:tcW w:w="5633" w:type="dxa"/>
            <w:vAlign w:val="center"/>
          </w:tcPr>
          <w:p w:rsidR="00117EAF" w:rsidRPr="00117EAF" w:rsidRDefault="00364AA8" w:rsidP="00364AA8">
            <w:pPr>
              <w:rPr>
                <w:color w:val="FF0000"/>
              </w:rPr>
            </w:pPr>
            <w:r>
              <w:rPr>
                <w:rFonts w:hint="eastAsia"/>
                <w:color w:val="FF0000"/>
              </w:rPr>
              <w:t>有</w:t>
            </w:r>
            <w:r w:rsidR="00117EAF" w:rsidRPr="00117EAF">
              <w:rPr>
                <w:rFonts w:hint="eastAsia"/>
                <w:color w:val="FF0000"/>
              </w:rPr>
              <w:t>三方对账</w:t>
            </w:r>
            <w:r>
              <w:rPr>
                <w:rFonts w:hint="eastAsia"/>
                <w:color w:val="FF0000"/>
              </w:rPr>
              <w:t>平台</w:t>
            </w:r>
            <w:r w:rsidR="00117EAF" w:rsidRPr="00117EAF">
              <w:rPr>
                <w:rFonts w:hint="eastAsia"/>
                <w:color w:val="FF0000"/>
              </w:rPr>
              <w:t>，</w:t>
            </w:r>
            <w:r>
              <w:rPr>
                <w:rFonts w:hint="eastAsia"/>
                <w:color w:val="FF0000"/>
              </w:rPr>
              <w:t>支持</w:t>
            </w:r>
            <w:r w:rsidR="00117EAF" w:rsidRPr="00117EAF">
              <w:rPr>
                <w:rFonts w:hint="eastAsia"/>
                <w:color w:val="FF0000"/>
              </w:rPr>
              <w:t>在线处理异常</w:t>
            </w:r>
            <w:r>
              <w:rPr>
                <w:rFonts w:hint="eastAsia"/>
                <w:color w:val="FF0000"/>
              </w:rPr>
              <w:t>费用</w:t>
            </w:r>
          </w:p>
        </w:tc>
      </w:tr>
      <w:tr w:rsidR="00A5010B">
        <w:trPr>
          <w:trHeight w:val="302"/>
        </w:trPr>
        <w:tc>
          <w:tcPr>
            <w:tcW w:w="1485" w:type="dxa"/>
            <w:vMerge w:val="restart"/>
            <w:vAlign w:val="center"/>
          </w:tcPr>
          <w:p w:rsidR="00A5010B" w:rsidRDefault="00A5010B">
            <w:pPr>
              <w:jc w:val="center"/>
            </w:pPr>
            <w:r>
              <w:rPr>
                <w:rFonts w:hint="eastAsia"/>
              </w:rPr>
              <w:t>其他要求</w:t>
            </w:r>
          </w:p>
        </w:tc>
        <w:tc>
          <w:tcPr>
            <w:tcW w:w="1754" w:type="dxa"/>
            <w:vAlign w:val="center"/>
          </w:tcPr>
          <w:p w:rsidR="00A5010B" w:rsidRPr="00364AA8" w:rsidRDefault="00A5010B">
            <w:pPr>
              <w:rPr>
                <w:color w:val="FF0000"/>
              </w:rPr>
            </w:pPr>
            <w:r w:rsidRPr="00364AA8">
              <w:rPr>
                <w:rFonts w:hint="eastAsia"/>
                <w:color w:val="FF0000"/>
              </w:rPr>
              <w:t>数据安全</w:t>
            </w:r>
          </w:p>
          <w:p w:rsidR="00A5010B" w:rsidRPr="00364AA8" w:rsidRDefault="00A5010B" w:rsidP="00364AA8">
            <w:pPr>
              <w:pStyle w:val="a4"/>
              <w:ind w:firstLine="0"/>
              <w:rPr>
                <w:rFonts w:ascii="Times New Roman" w:eastAsia="宋体" w:hAnsi="Times New Roman"/>
                <w:color w:val="FF0000"/>
                <w:sz w:val="28"/>
              </w:rPr>
            </w:pPr>
          </w:p>
        </w:tc>
        <w:tc>
          <w:tcPr>
            <w:tcW w:w="5633" w:type="dxa"/>
            <w:vAlign w:val="center"/>
          </w:tcPr>
          <w:p w:rsidR="00A5010B" w:rsidRPr="00364AA8" w:rsidRDefault="00A5010B" w:rsidP="00364AA8">
            <w:pPr>
              <w:spacing w:line="288" w:lineRule="auto"/>
              <w:jc w:val="left"/>
              <w:rPr>
                <w:color w:val="FF0000"/>
              </w:rPr>
            </w:pPr>
            <w:r w:rsidRPr="00364AA8">
              <w:rPr>
                <w:rFonts w:hint="eastAsia"/>
                <w:color w:val="FF0000"/>
              </w:rPr>
              <w:t>界面展示内容有脱敏、医疗数据有查询时间限制</w:t>
            </w:r>
          </w:p>
          <w:p w:rsidR="00A5010B" w:rsidRPr="00364AA8" w:rsidRDefault="00A5010B" w:rsidP="00364AA8">
            <w:pPr>
              <w:spacing w:line="288" w:lineRule="auto"/>
              <w:jc w:val="left"/>
              <w:rPr>
                <w:color w:val="FF0000"/>
              </w:rPr>
            </w:pPr>
            <w:r w:rsidRPr="00364AA8">
              <w:rPr>
                <w:rFonts w:hint="eastAsia"/>
                <w:color w:val="FF0000"/>
              </w:rPr>
              <w:t>业务办理、</w:t>
            </w:r>
            <w:proofErr w:type="gramStart"/>
            <w:r w:rsidRPr="00364AA8">
              <w:rPr>
                <w:rFonts w:hint="eastAsia"/>
                <w:color w:val="FF0000"/>
              </w:rPr>
              <w:t>医</w:t>
            </w:r>
            <w:proofErr w:type="gramEnd"/>
            <w:r w:rsidRPr="00364AA8">
              <w:rPr>
                <w:rFonts w:hint="eastAsia"/>
                <w:color w:val="FF0000"/>
              </w:rPr>
              <w:t>保接口调用、</w:t>
            </w:r>
            <w:r w:rsidRPr="00364AA8">
              <w:rPr>
                <w:rFonts w:hint="eastAsia"/>
                <w:color w:val="FF0000"/>
              </w:rPr>
              <w:t>HIS</w:t>
            </w:r>
            <w:r w:rsidRPr="00364AA8">
              <w:rPr>
                <w:rFonts w:hint="eastAsia"/>
                <w:color w:val="FF0000"/>
              </w:rPr>
              <w:t>接口调用能提供完备日志存储及查询</w:t>
            </w:r>
          </w:p>
          <w:p w:rsidR="00A5010B" w:rsidRPr="00364AA8" w:rsidRDefault="00A5010B" w:rsidP="00364AA8">
            <w:pPr>
              <w:rPr>
                <w:color w:val="FF0000"/>
              </w:rPr>
            </w:pPr>
            <w:r w:rsidRPr="00364AA8">
              <w:rPr>
                <w:rFonts w:hint="eastAsia"/>
                <w:color w:val="FF0000"/>
              </w:rPr>
              <w:t>可提供数据加密传输及日志加密存储</w:t>
            </w:r>
          </w:p>
          <w:p w:rsidR="00A5010B" w:rsidRPr="00364AA8" w:rsidRDefault="00A5010B" w:rsidP="00364AA8">
            <w:pPr>
              <w:rPr>
                <w:color w:val="FF0000"/>
              </w:rPr>
            </w:pPr>
            <w:r w:rsidRPr="00364AA8">
              <w:rPr>
                <w:rFonts w:hint="eastAsia"/>
                <w:color w:val="FF0000"/>
              </w:rPr>
              <w:t>可部署</w:t>
            </w:r>
            <w:proofErr w:type="gramStart"/>
            <w:r w:rsidRPr="00364AA8">
              <w:rPr>
                <w:rFonts w:hint="eastAsia"/>
                <w:color w:val="FF0000"/>
              </w:rPr>
              <w:t>在内网环境</w:t>
            </w:r>
            <w:proofErr w:type="gramEnd"/>
            <w:r w:rsidRPr="00364AA8">
              <w:rPr>
                <w:rFonts w:hint="eastAsia"/>
                <w:color w:val="FF0000"/>
              </w:rPr>
              <w:t>且通过有限端口及</w:t>
            </w:r>
            <w:r w:rsidRPr="00364AA8">
              <w:rPr>
                <w:rFonts w:hint="eastAsia"/>
                <w:color w:val="FF0000"/>
              </w:rPr>
              <w:t>IP</w:t>
            </w:r>
            <w:r w:rsidRPr="00364AA8">
              <w:rPr>
                <w:rFonts w:hint="eastAsia"/>
                <w:color w:val="FF0000"/>
              </w:rPr>
              <w:t>白名单访问互联网服务</w:t>
            </w:r>
          </w:p>
        </w:tc>
      </w:tr>
      <w:tr w:rsidR="00A5010B" w:rsidRPr="00364AA8">
        <w:trPr>
          <w:trHeight w:val="302"/>
        </w:trPr>
        <w:tc>
          <w:tcPr>
            <w:tcW w:w="1485" w:type="dxa"/>
            <w:vMerge/>
            <w:vAlign w:val="center"/>
          </w:tcPr>
          <w:p w:rsidR="00A5010B" w:rsidRDefault="00A5010B">
            <w:pPr>
              <w:jc w:val="center"/>
            </w:pPr>
          </w:p>
        </w:tc>
        <w:tc>
          <w:tcPr>
            <w:tcW w:w="1754" w:type="dxa"/>
            <w:vAlign w:val="center"/>
          </w:tcPr>
          <w:p w:rsidR="00A5010B" w:rsidRPr="00364AA8" w:rsidRDefault="00A5010B">
            <w:pPr>
              <w:rPr>
                <w:color w:val="FF0000"/>
              </w:rPr>
            </w:pPr>
            <w:proofErr w:type="gramStart"/>
            <w:r w:rsidRPr="00364AA8">
              <w:rPr>
                <w:rFonts w:hint="eastAsia"/>
                <w:color w:val="FF0000"/>
              </w:rPr>
              <w:t>国产支持</w:t>
            </w:r>
            <w:proofErr w:type="gramEnd"/>
          </w:p>
        </w:tc>
        <w:tc>
          <w:tcPr>
            <w:tcW w:w="5633" w:type="dxa"/>
            <w:vAlign w:val="center"/>
          </w:tcPr>
          <w:p w:rsidR="00A5010B" w:rsidRPr="00364AA8" w:rsidRDefault="00A5010B" w:rsidP="00364AA8">
            <w:pPr>
              <w:spacing w:line="288" w:lineRule="auto"/>
              <w:jc w:val="left"/>
              <w:rPr>
                <w:color w:val="FF0000"/>
              </w:rPr>
            </w:pPr>
            <w:r w:rsidRPr="00364AA8">
              <w:rPr>
                <w:rFonts w:hint="eastAsia"/>
                <w:color w:val="FF0000"/>
              </w:rPr>
              <w:t>支持国产操作系统和数据库部署</w:t>
            </w:r>
          </w:p>
        </w:tc>
      </w:tr>
      <w:tr w:rsidR="00A5010B" w:rsidRPr="00364AA8">
        <w:trPr>
          <w:trHeight w:val="302"/>
        </w:trPr>
        <w:tc>
          <w:tcPr>
            <w:tcW w:w="1485" w:type="dxa"/>
            <w:vMerge/>
            <w:vAlign w:val="center"/>
          </w:tcPr>
          <w:p w:rsidR="00A5010B" w:rsidRDefault="00A5010B">
            <w:pPr>
              <w:jc w:val="center"/>
            </w:pPr>
          </w:p>
        </w:tc>
        <w:tc>
          <w:tcPr>
            <w:tcW w:w="1754" w:type="dxa"/>
            <w:vAlign w:val="center"/>
          </w:tcPr>
          <w:p w:rsidR="00A5010B" w:rsidRPr="00364AA8" w:rsidRDefault="00A5010B" w:rsidP="00A5010B">
            <w:pPr>
              <w:rPr>
                <w:color w:val="FF0000"/>
              </w:rPr>
            </w:pPr>
            <w:r>
              <w:rPr>
                <w:rFonts w:hint="eastAsia"/>
                <w:color w:val="FF0000"/>
              </w:rPr>
              <w:t>H</w:t>
            </w:r>
            <w:r>
              <w:rPr>
                <w:color w:val="FF0000"/>
              </w:rPr>
              <w:t>IS</w:t>
            </w:r>
            <w:r>
              <w:rPr>
                <w:rFonts w:hint="eastAsia"/>
                <w:color w:val="FF0000"/>
              </w:rPr>
              <w:t>接口</w:t>
            </w:r>
          </w:p>
        </w:tc>
        <w:tc>
          <w:tcPr>
            <w:tcW w:w="5633" w:type="dxa"/>
            <w:vAlign w:val="center"/>
          </w:tcPr>
          <w:p w:rsidR="00A5010B" w:rsidRPr="00364AA8" w:rsidRDefault="00A5010B" w:rsidP="00364AA8">
            <w:pPr>
              <w:spacing w:line="288" w:lineRule="auto"/>
              <w:jc w:val="left"/>
              <w:rPr>
                <w:color w:val="FF0000"/>
              </w:rPr>
            </w:pPr>
            <w:r>
              <w:rPr>
                <w:rFonts w:hint="eastAsia"/>
                <w:color w:val="FF0000"/>
              </w:rPr>
              <w:t>该项目报价含与</w:t>
            </w:r>
            <w:r>
              <w:rPr>
                <w:rFonts w:hint="eastAsia"/>
                <w:color w:val="FF0000"/>
              </w:rPr>
              <w:t>H</w:t>
            </w:r>
            <w:r>
              <w:rPr>
                <w:color w:val="FF0000"/>
              </w:rPr>
              <w:t>IS</w:t>
            </w:r>
            <w:r>
              <w:rPr>
                <w:rFonts w:hint="eastAsia"/>
                <w:color w:val="FF0000"/>
              </w:rPr>
              <w:t>进行数据对接所</w:t>
            </w:r>
            <w:r w:rsidR="00253FD4">
              <w:rPr>
                <w:rFonts w:hint="eastAsia"/>
                <w:color w:val="FF0000"/>
              </w:rPr>
              <w:t>可能产生的费用</w:t>
            </w:r>
          </w:p>
        </w:tc>
      </w:tr>
    </w:tbl>
    <w:p w:rsidR="005405EF" w:rsidRDefault="00FA5A8D" w:rsidP="00F308C1">
      <w:pPr>
        <w:spacing w:line="594" w:lineRule="exact"/>
        <w:ind w:firstLineChars="200" w:firstLine="640"/>
        <w:rPr>
          <w:rFonts w:eastAsia="方正仿宋_GBK"/>
          <w:sz w:val="32"/>
          <w:szCs w:val="32"/>
        </w:rPr>
      </w:pPr>
      <w:r>
        <w:rPr>
          <w:rFonts w:eastAsia="方正仿宋_GBK" w:hint="eastAsia"/>
          <w:sz w:val="32"/>
          <w:szCs w:val="32"/>
        </w:rPr>
        <w:t>注：</w:t>
      </w:r>
      <w:r w:rsidRPr="00117EAF">
        <w:rPr>
          <w:rFonts w:eastAsia="方正仿宋_GBK" w:hint="eastAsia"/>
          <w:color w:val="FF0000"/>
          <w:sz w:val="32"/>
          <w:szCs w:val="32"/>
        </w:rPr>
        <w:t>技术要求</w:t>
      </w:r>
      <w:r w:rsidR="00117EAF" w:rsidRPr="00117EAF">
        <w:rPr>
          <w:rFonts w:eastAsia="方正仿宋_GBK" w:hint="eastAsia"/>
          <w:color w:val="FF0000"/>
          <w:sz w:val="32"/>
          <w:szCs w:val="32"/>
        </w:rPr>
        <w:t>中所有条款均为重要条款</w:t>
      </w:r>
      <w:r w:rsidRPr="00117EAF">
        <w:rPr>
          <w:rFonts w:eastAsia="方正仿宋_GBK" w:hint="eastAsia"/>
          <w:color w:val="FF0000"/>
          <w:sz w:val="32"/>
          <w:szCs w:val="32"/>
        </w:rPr>
        <w:t>，应严格遵守</w:t>
      </w:r>
      <w:r>
        <w:rPr>
          <w:rFonts w:eastAsia="方正仿宋_GBK" w:hint="eastAsia"/>
          <w:sz w:val="32"/>
          <w:szCs w:val="32"/>
        </w:rPr>
        <w:t>，不建议有负面的偏差，任何负面的偏差对投标有较大的负面影响，对这些条款的偏离超过</w:t>
      </w:r>
      <w:r>
        <w:rPr>
          <w:rFonts w:eastAsia="方正仿宋_GBK" w:hint="eastAsia"/>
          <w:sz w:val="32"/>
          <w:szCs w:val="32"/>
        </w:rPr>
        <w:t>2</w:t>
      </w:r>
      <w:r>
        <w:rPr>
          <w:rFonts w:eastAsia="方正仿宋_GBK" w:hint="eastAsia"/>
          <w:sz w:val="32"/>
          <w:szCs w:val="32"/>
        </w:rPr>
        <w:t>项及以上时，视为无效报价。</w:t>
      </w:r>
    </w:p>
    <w:p w:rsidR="00F308C1" w:rsidRPr="00F308C1" w:rsidRDefault="00F308C1" w:rsidP="00F308C1">
      <w:pPr>
        <w:numPr>
          <w:ilvl w:val="0"/>
          <w:numId w:val="13"/>
        </w:numPr>
        <w:spacing w:line="594" w:lineRule="exact"/>
        <w:ind w:firstLineChars="200" w:firstLine="640"/>
        <w:rPr>
          <w:rFonts w:eastAsia="方正仿宋_GBK"/>
          <w:sz w:val="32"/>
          <w:szCs w:val="32"/>
        </w:rPr>
      </w:pPr>
      <w:r w:rsidRPr="00F308C1">
        <w:rPr>
          <w:rFonts w:eastAsia="方正仿宋_GBK" w:hint="eastAsia"/>
          <w:sz w:val="32"/>
          <w:szCs w:val="32"/>
        </w:rPr>
        <w:t>改造数量：</w:t>
      </w:r>
      <w:r w:rsidRPr="00F308C1">
        <w:rPr>
          <w:rFonts w:eastAsia="方正仿宋_GBK" w:hint="eastAsia"/>
          <w:sz w:val="32"/>
          <w:szCs w:val="32"/>
        </w:rPr>
        <w:t>3</w:t>
      </w:r>
      <w:r w:rsidRPr="00F308C1">
        <w:rPr>
          <w:rFonts w:eastAsia="方正仿宋_GBK" w:hint="eastAsia"/>
          <w:sz w:val="32"/>
          <w:szCs w:val="32"/>
        </w:rPr>
        <w:t>套</w:t>
      </w:r>
      <w:r>
        <w:rPr>
          <w:rFonts w:eastAsia="方正仿宋_GBK" w:hint="eastAsia"/>
          <w:sz w:val="32"/>
          <w:szCs w:val="32"/>
        </w:rPr>
        <w:t>。包括重庆西南铝医院、国药望江医院、国药长航医院三家单位，总共</w:t>
      </w:r>
      <w:r>
        <w:rPr>
          <w:rFonts w:eastAsia="方正仿宋_GBK" w:hint="eastAsia"/>
          <w:sz w:val="32"/>
          <w:szCs w:val="32"/>
        </w:rPr>
        <w:t>3</w:t>
      </w:r>
      <w:r>
        <w:rPr>
          <w:rFonts w:eastAsia="方正仿宋_GBK" w:hint="eastAsia"/>
          <w:sz w:val="32"/>
          <w:szCs w:val="32"/>
        </w:rPr>
        <w:t>个公众号改造。</w:t>
      </w:r>
    </w:p>
    <w:p w:rsidR="005405EF" w:rsidRDefault="00FA5A8D">
      <w:pPr>
        <w:pStyle w:val="23"/>
        <w:numPr>
          <w:ilvl w:val="255"/>
          <w:numId w:val="0"/>
        </w:numPr>
        <w:adjustRightInd w:val="0"/>
        <w:snapToGrid w:val="0"/>
        <w:spacing w:line="594" w:lineRule="exact"/>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lastRenderedPageBreak/>
        <w:t>三、</w:t>
      </w:r>
      <w:bookmarkEnd w:id="0"/>
      <w:bookmarkEnd w:id="1"/>
      <w:bookmarkEnd w:id="2"/>
      <w:bookmarkEnd w:id="3"/>
      <w:bookmarkEnd w:id="4"/>
      <w:bookmarkEnd w:id="5"/>
      <w:bookmarkEnd w:id="6"/>
      <w:r>
        <w:rPr>
          <w:rFonts w:ascii="方正黑体_GBK" w:eastAsia="方正黑体_GBK" w:hAnsi="方正黑体_GBK" w:cs="方正黑体_GBK" w:hint="eastAsia"/>
          <w:b w:val="0"/>
          <w:bCs/>
          <w:szCs w:val="32"/>
        </w:rPr>
        <w:t>资格条件</w:t>
      </w:r>
      <w:bookmarkEnd w:id="7"/>
      <w:bookmarkEnd w:id="8"/>
      <w:bookmarkEnd w:id="9"/>
      <w:bookmarkEnd w:id="10"/>
    </w:p>
    <w:p w:rsidR="005405EF" w:rsidRDefault="00FA5A8D">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具有独立承担民事责任的能力；</w:t>
      </w:r>
    </w:p>
    <w:p w:rsidR="005405EF" w:rsidRDefault="00FA5A8D">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具有良好的商业信誉和健全的财务会计制度；</w:t>
      </w:r>
    </w:p>
    <w:p w:rsidR="005405EF" w:rsidRDefault="00FA5A8D">
      <w:pPr>
        <w:spacing w:line="594"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法律、行政法规规定的其他条件；</w:t>
      </w:r>
    </w:p>
    <w:p w:rsidR="005405EF" w:rsidRDefault="00FA5A8D" w:rsidP="00702F48">
      <w:pPr>
        <w:spacing w:line="594"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hint="eastAsia"/>
          <w:sz w:val="32"/>
          <w:szCs w:val="32"/>
        </w:rPr>
        <w:t>投标单位能够独立完成本项目。</w:t>
      </w:r>
      <w:bookmarkStart w:id="13" w:name="_Toc2913"/>
      <w:bookmarkStart w:id="14" w:name="_Toc19608"/>
      <w:bookmarkStart w:id="15" w:name="_Toc15757"/>
      <w:bookmarkStart w:id="16" w:name="_Toc24393"/>
      <w:bookmarkEnd w:id="11"/>
      <w:bookmarkEnd w:id="12"/>
    </w:p>
    <w:p w:rsidR="00A729E4" w:rsidRPr="00A729E4" w:rsidRDefault="00A729E4" w:rsidP="00A729E4">
      <w:pPr>
        <w:pStyle w:val="a4"/>
        <w:ind w:firstLine="0"/>
        <w:rPr>
          <w:rFonts w:hint="eastAsia"/>
        </w:rPr>
      </w:pPr>
    </w:p>
    <w:p w:rsidR="005405EF" w:rsidRPr="00F308C1" w:rsidRDefault="00FA5A8D" w:rsidP="00364AA8">
      <w:pPr>
        <w:pStyle w:val="23"/>
        <w:adjustRightInd w:val="0"/>
        <w:spacing w:line="594" w:lineRule="exact"/>
        <w:rPr>
          <w:rFonts w:ascii="Times New Roman" w:eastAsia="方正仿宋_GBK" w:hAnsi="Times New Roman"/>
          <w:b w:val="0"/>
          <w:szCs w:val="32"/>
        </w:rPr>
      </w:pPr>
      <w:r>
        <w:rPr>
          <w:rFonts w:ascii="方正黑体_GBK" w:eastAsia="方正黑体_GBK" w:hAnsi="方正黑体_GBK" w:cs="方正黑体_GBK" w:hint="eastAsia"/>
          <w:b w:val="0"/>
          <w:bCs/>
          <w:kern w:val="0"/>
          <w:szCs w:val="32"/>
        </w:rPr>
        <w:t>四、</w:t>
      </w:r>
      <w:r w:rsidRPr="00F308C1">
        <w:rPr>
          <w:rFonts w:ascii="Times New Roman" w:eastAsia="方正仿宋_GBK" w:hAnsi="Times New Roman" w:hint="eastAsia"/>
          <w:b w:val="0"/>
          <w:szCs w:val="32"/>
        </w:rPr>
        <w:t>选取方式</w:t>
      </w:r>
    </w:p>
    <w:p w:rsidR="00364AA8" w:rsidRPr="00F308C1" w:rsidRDefault="00364AA8" w:rsidP="00364AA8">
      <w:pPr>
        <w:widowControl/>
        <w:tabs>
          <w:tab w:val="left" w:pos="426"/>
          <w:tab w:val="left" w:pos="851"/>
          <w:tab w:val="left" w:pos="1134"/>
          <w:tab w:val="left" w:pos="1276"/>
        </w:tabs>
        <w:ind w:firstLineChars="220" w:firstLine="704"/>
        <w:jc w:val="left"/>
        <w:rPr>
          <w:rFonts w:eastAsia="方正仿宋_GBK"/>
          <w:sz w:val="32"/>
          <w:szCs w:val="32"/>
        </w:rPr>
      </w:pPr>
      <w:r w:rsidRPr="00F308C1">
        <w:rPr>
          <w:rFonts w:eastAsia="方正仿宋_GBK" w:hint="eastAsia"/>
          <w:sz w:val="32"/>
          <w:szCs w:val="32"/>
        </w:rPr>
        <w:t>标准：以国家相关法律法规为准，结合本</w:t>
      </w:r>
      <w:hyperlink r:id="rId9" w:tgtFrame="_blank" w:history="1">
        <w:r w:rsidRPr="00F308C1">
          <w:rPr>
            <w:rFonts w:eastAsia="方正仿宋_GBK" w:hint="eastAsia"/>
            <w:sz w:val="32"/>
            <w:szCs w:val="32"/>
          </w:rPr>
          <w:t>招标文件</w:t>
        </w:r>
      </w:hyperlink>
      <w:r w:rsidRPr="00F308C1">
        <w:rPr>
          <w:rFonts w:eastAsia="方正仿宋_GBK" w:hint="eastAsia"/>
          <w:sz w:val="32"/>
          <w:szCs w:val="32"/>
        </w:rPr>
        <w:t>规定的评标标准。</w:t>
      </w:r>
    </w:p>
    <w:p w:rsidR="005405EF" w:rsidRPr="00F308C1" w:rsidRDefault="00364AA8" w:rsidP="00F308C1">
      <w:pPr>
        <w:widowControl/>
        <w:tabs>
          <w:tab w:val="left" w:pos="426"/>
          <w:tab w:val="left" w:pos="851"/>
          <w:tab w:val="left" w:pos="1134"/>
          <w:tab w:val="left" w:pos="1276"/>
        </w:tabs>
        <w:ind w:firstLineChars="220" w:firstLine="704"/>
        <w:jc w:val="left"/>
        <w:rPr>
          <w:rFonts w:eastAsia="方正仿宋_GBK"/>
          <w:sz w:val="32"/>
          <w:szCs w:val="32"/>
        </w:rPr>
      </w:pPr>
      <w:r w:rsidRPr="00F308C1">
        <w:rPr>
          <w:rFonts w:eastAsia="方正仿宋_GBK" w:hint="eastAsia"/>
          <w:sz w:val="32"/>
          <w:szCs w:val="32"/>
        </w:rPr>
        <w:t>方法：综合</w:t>
      </w:r>
      <w:r w:rsidR="00F308C1" w:rsidRPr="00F308C1">
        <w:rPr>
          <w:rFonts w:eastAsia="方正仿宋_GBK" w:hint="eastAsia"/>
          <w:sz w:val="32"/>
          <w:szCs w:val="32"/>
        </w:rPr>
        <w:t>评</w:t>
      </w:r>
      <w:r w:rsidRPr="00F308C1">
        <w:rPr>
          <w:rFonts w:eastAsia="方正仿宋_GBK" w:hint="eastAsia"/>
          <w:sz w:val="32"/>
          <w:szCs w:val="32"/>
        </w:rPr>
        <w:t>标。</w:t>
      </w:r>
      <w:bookmarkEnd w:id="13"/>
      <w:bookmarkEnd w:id="14"/>
      <w:bookmarkEnd w:id="15"/>
      <w:bookmarkEnd w:id="16"/>
    </w:p>
    <w:p w:rsidR="00364AA8" w:rsidRPr="00F308C1" w:rsidRDefault="00364AA8" w:rsidP="00364AA8">
      <w:pPr>
        <w:pStyle w:val="23"/>
        <w:rPr>
          <w:rFonts w:ascii="Times New Roman" w:eastAsia="方正仿宋_GBK" w:hAnsi="Times New Roman"/>
          <w:b w:val="0"/>
          <w:szCs w:val="32"/>
        </w:rPr>
      </w:pPr>
      <w:bookmarkStart w:id="17" w:name="_Toc10987"/>
      <w:bookmarkStart w:id="18" w:name="_Toc1968"/>
      <w:bookmarkStart w:id="19" w:name="_Toc4444"/>
      <w:bookmarkStart w:id="20" w:name="_Toc29985"/>
      <w:r w:rsidRPr="00F308C1">
        <w:rPr>
          <w:rFonts w:ascii="Times New Roman" w:eastAsia="方正仿宋_GBK" w:hAnsi="Times New Roman" w:hint="eastAsia"/>
          <w:b w:val="0"/>
          <w:szCs w:val="32"/>
        </w:rPr>
        <w:t>五、项目实施时间、地点、</w:t>
      </w:r>
      <w:r w:rsidRPr="00F308C1">
        <w:rPr>
          <w:rFonts w:ascii="Times New Roman" w:eastAsia="方正仿宋_GBK" w:hAnsi="Times New Roman"/>
          <w:b w:val="0"/>
          <w:szCs w:val="32"/>
        </w:rPr>
        <w:t>付款方式</w:t>
      </w:r>
      <w:r w:rsidRPr="00F308C1">
        <w:rPr>
          <w:rFonts w:ascii="Times New Roman" w:eastAsia="方正仿宋_GBK" w:hAnsi="Times New Roman" w:hint="eastAsia"/>
          <w:b w:val="0"/>
          <w:szCs w:val="32"/>
        </w:rPr>
        <w:t>。</w:t>
      </w:r>
    </w:p>
    <w:p w:rsidR="00364AA8" w:rsidRDefault="00364AA8" w:rsidP="00364AA8">
      <w:pPr>
        <w:pStyle w:val="30"/>
        <w:rPr>
          <w:rFonts w:ascii="仿宋_GB2312" w:eastAsia="仿宋_GB2312" w:hAnsi="宋体" w:cs="宋体"/>
          <w:kern w:val="0"/>
        </w:rPr>
      </w:pPr>
      <w:r>
        <w:rPr>
          <w:rFonts w:ascii="仿宋_GB2312" w:eastAsia="仿宋_GB2312" w:hAnsi="宋体" w:cs="宋体" w:hint="eastAsia"/>
          <w:kern w:val="0"/>
        </w:rPr>
        <w:t>1.项目实施时间</w:t>
      </w:r>
    </w:p>
    <w:p w:rsidR="00364AA8" w:rsidRDefault="00364AA8" w:rsidP="00364AA8">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合同</w:t>
      </w:r>
      <w:proofErr w:type="gramStart"/>
      <w:r>
        <w:rPr>
          <w:rFonts w:ascii="仿宋_GB2312" w:eastAsia="仿宋_GB2312" w:hAnsi="宋体" w:cs="宋体" w:hint="eastAsia"/>
          <w:kern w:val="0"/>
          <w:sz w:val="32"/>
          <w:szCs w:val="32"/>
        </w:rPr>
        <w:t>签定</w:t>
      </w:r>
      <w:proofErr w:type="gramEnd"/>
      <w:r>
        <w:rPr>
          <w:rFonts w:ascii="仿宋_GB2312" w:eastAsia="仿宋_GB2312" w:hAnsi="宋体" w:cs="宋体" w:hint="eastAsia"/>
          <w:kern w:val="0"/>
          <w:sz w:val="32"/>
          <w:szCs w:val="32"/>
        </w:rPr>
        <w:t>60个工作日以内完成项目</w:t>
      </w:r>
      <w:r>
        <w:rPr>
          <w:rFonts w:ascii="仿宋_GB2312" w:eastAsia="仿宋_GB2312" w:hAnsi="宋体" w:cs="宋体"/>
          <w:kern w:val="0"/>
          <w:sz w:val="32"/>
          <w:szCs w:val="32"/>
        </w:rPr>
        <w:t>的实施</w:t>
      </w:r>
      <w:r>
        <w:rPr>
          <w:rFonts w:ascii="仿宋_GB2312" w:eastAsia="仿宋_GB2312" w:hAnsi="宋体" w:cs="宋体" w:hint="eastAsia"/>
          <w:kern w:val="0"/>
          <w:sz w:val="32"/>
          <w:szCs w:val="32"/>
        </w:rPr>
        <w:t>。</w:t>
      </w:r>
    </w:p>
    <w:p w:rsidR="00364AA8" w:rsidRDefault="00364AA8" w:rsidP="00364AA8">
      <w:pPr>
        <w:pStyle w:val="30"/>
        <w:rPr>
          <w:rFonts w:ascii="仿宋_GB2312" w:eastAsia="仿宋_GB2312" w:hAnsi="宋体" w:cs="宋体"/>
          <w:kern w:val="0"/>
        </w:rPr>
      </w:pPr>
      <w:r>
        <w:rPr>
          <w:rFonts w:ascii="仿宋_GB2312" w:eastAsia="仿宋_GB2312" w:hAnsi="宋体" w:cs="宋体" w:hint="eastAsia"/>
          <w:kern w:val="0"/>
        </w:rPr>
        <w:t>2.项目</w:t>
      </w:r>
      <w:r>
        <w:rPr>
          <w:rFonts w:ascii="仿宋_GB2312" w:eastAsia="仿宋_GB2312" w:hAnsi="宋体" w:cs="宋体"/>
          <w:kern w:val="0"/>
        </w:rPr>
        <w:t>实施</w:t>
      </w:r>
      <w:r>
        <w:rPr>
          <w:rFonts w:ascii="仿宋_GB2312" w:eastAsia="仿宋_GB2312" w:hAnsi="宋体" w:cs="宋体" w:hint="eastAsia"/>
          <w:kern w:val="0"/>
        </w:rPr>
        <w:t>地点</w:t>
      </w:r>
    </w:p>
    <w:p w:rsidR="00364AA8" w:rsidRDefault="00364AA8" w:rsidP="00364AA8">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重庆西南铝医院。</w:t>
      </w:r>
    </w:p>
    <w:bookmarkEnd w:id="17"/>
    <w:bookmarkEnd w:id="18"/>
    <w:bookmarkEnd w:id="19"/>
    <w:bookmarkEnd w:id="20"/>
    <w:p w:rsidR="00DD65A4" w:rsidRDefault="00DD65A4" w:rsidP="00DD65A4">
      <w:pPr>
        <w:pStyle w:val="30"/>
        <w:rPr>
          <w:rFonts w:ascii="仿宋_GB2312" w:eastAsia="仿宋_GB2312" w:hAnsi="宋体" w:cs="宋体"/>
          <w:kern w:val="0"/>
        </w:rPr>
      </w:pPr>
      <w:r>
        <w:rPr>
          <w:rFonts w:ascii="仿宋_GB2312" w:eastAsia="仿宋_GB2312" w:hAnsi="宋体" w:cs="宋体"/>
          <w:kern w:val="0"/>
        </w:rPr>
        <w:lastRenderedPageBreak/>
        <w:t>3.</w:t>
      </w:r>
      <w:r>
        <w:rPr>
          <w:rFonts w:ascii="仿宋_GB2312" w:eastAsia="仿宋_GB2312" w:hAnsi="宋体" w:cs="宋体" w:hint="eastAsia"/>
          <w:kern w:val="0"/>
        </w:rPr>
        <w:t>付款方式</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总价报价产品：中标后7个工作日内付款4</w:t>
      </w:r>
      <w:r>
        <w:rPr>
          <w:rFonts w:ascii="仿宋_GB2312" w:eastAsia="仿宋_GB2312" w:hAnsi="宋体" w:cs="宋体"/>
          <w:color w:val="FF0000"/>
          <w:kern w:val="0"/>
          <w:sz w:val="32"/>
          <w:szCs w:val="32"/>
        </w:rPr>
        <w:t>0%</w:t>
      </w:r>
      <w:r>
        <w:rPr>
          <w:rFonts w:ascii="仿宋_GB2312" w:eastAsia="仿宋_GB2312" w:hAnsi="宋体" w:cs="宋体" w:hint="eastAsia"/>
          <w:color w:val="FF0000"/>
          <w:kern w:val="0"/>
          <w:sz w:val="32"/>
          <w:szCs w:val="32"/>
        </w:rPr>
        <w:t>。项目在指定时间内实施完成，验收合格之后，付款5</w:t>
      </w:r>
      <w:r>
        <w:rPr>
          <w:rFonts w:ascii="仿宋_GB2312" w:eastAsia="仿宋_GB2312" w:hAnsi="宋体" w:cs="宋体"/>
          <w:color w:val="FF0000"/>
          <w:kern w:val="0"/>
          <w:sz w:val="32"/>
          <w:szCs w:val="32"/>
        </w:rPr>
        <w:t>0</w:t>
      </w:r>
      <w:r>
        <w:rPr>
          <w:rFonts w:ascii="仿宋_GB2312" w:eastAsia="仿宋_GB2312" w:hAnsi="宋体" w:cs="宋体" w:hint="eastAsia"/>
          <w:color w:val="FF0000"/>
          <w:kern w:val="0"/>
          <w:sz w:val="32"/>
          <w:szCs w:val="32"/>
        </w:rPr>
        <w:t>%。质保期满7个工作日内，付剩余款1</w:t>
      </w:r>
      <w:r>
        <w:rPr>
          <w:rFonts w:ascii="仿宋_GB2312" w:eastAsia="仿宋_GB2312" w:hAnsi="宋体" w:cs="宋体"/>
          <w:color w:val="FF0000"/>
          <w:kern w:val="0"/>
          <w:sz w:val="32"/>
          <w:szCs w:val="32"/>
        </w:rPr>
        <w:t>0%</w:t>
      </w:r>
      <w:r>
        <w:rPr>
          <w:rFonts w:ascii="仿宋_GB2312" w:eastAsia="仿宋_GB2312" w:hAnsi="宋体" w:cs="宋体" w:hint="eastAsia"/>
          <w:color w:val="FF0000"/>
          <w:kern w:val="0"/>
          <w:sz w:val="32"/>
          <w:szCs w:val="32"/>
        </w:rPr>
        <w:t>。</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六、开标、评标、定标的日程安排</w:t>
      </w:r>
    </w:p>
    <w:p w:rsidR="00A729E4" w:rsidRDefault="00A729E4" w:rsidP="00A729E4">
      <w:pPr>
        <w:autoSpaceDE w:val="0"/>
        <w:autoSpaceDN w:val="0"/>
        <w:adjustRightInd w:val="0"/>
        <w:spacing w:line="360" w:lineRule="auto"/>
        <w:jc w:val="left"/>
        <w:rPr>
          <w:rFonts w:ascii="宋体" w:hAnsi="宋体" w:cs="宋体" w:hint="eastAsia"/>
          <w:kern w:val="0"/>
          <w:sz w:val="32"/>
          <w:szCs w:val="32"/>
          <w:lang w:val="zh-CN"/>
        </w:rPr>
      </w:pPr>
      <w:r>
        <w:rPr>
          <w:rFonts w:ascii="宋体" w:hAnsi="宋体" w:cs="宋体" w:hint="eastAsia"/>
          <w:b/>
          <w:bCs/>
          <w:kern w:val="0"/>
          <w:sz w:val="32"/>
          <w:szCs w:val="32"/>
        </w:rPr>
        <w:t>1.</w:t>
      </w:r>
      <w:r>
        <w:rPr>
          <w:rFonts w:ascii="宋体" w:hAnsi="宋体" w:cs="宋体" w:hint="eastAsia"/>
          <w:b/>
          <w:bCs/>
          <w:color w:val="000000"/>
          <w:kern w:val="0"/>
          <w:sz w:val="32"/>
          <w:szCs w:val="32"/>
        </w:rPr>
        <w:t>递交时间及方式：</w:t>
      </w:r>
      <w:r>
        <w:rPr>
          <w:rFonts w:ascii="宋体" w:hAnsi="宋体" w:cs="宋体" w:hint="eastAsia"/>
          <w:kern w:val="0"/>
          <w:sz w:val="32"/>
          <w:szCs w:val="32"/>
          <w:lang w:val="zh-CN"/>
        </w:rPr>
        <w:t>202</w:t>
      </w:r>
      <w:r>
        <w:rPr>
          <w:rFonts w:ascii="宋体" w:hAnsi="宋体" w:cs="宋体" w:hint="eastAsia"/>
          <w:kern w:val="0"/>
          <w:sz w:val="32"/>
          <w:szCs w:val="32"/>
        </w:rPr>
        <w:t>4</w:t>
      </w:r>
      <w:r>
        <w:rPr>
          <w:rFonts w:ascii="宋体" w:hAnsi="宋体" w:cs="宋体" w:hint="eastAsia"/>
          <w:kern w:val="0"/>
          <w:sz w:val="32"/>
          <w:szCs w:val="32"/>
          <w:lang w:val="zh-CN"/>
        </w:rPr>
        <w:t>年</w:t>
      </w:r>
      <w:r>
        <w:rPr>
          <w:rFonts w:ascii="宋体" w:hAnsi="宋体" w:cs="宋体"/>
          <w:kern w:val="0"/>
          <w:sz w:val="32"/>
          <w:szCs w:val="32"/>
        </w:rPr>
        <w:t>3</w:t>
      </w:r>
      <w:r>
        <w:rPr>
          <w:rFonts w:ascii="宋体" w:hAnsi="宋体" w:cs="宋体" w:hint="eastAsia"/>
          <w:kern w:val="0"/>
          <w:sz w:val="32"/>
          <w:szCs w:val="32"/>
          <w:lang w:val="zh-CN"/>
        </w:rPr>
        <w:t>月</w:t>
      </w:r>
      <w:r>
        <w:rPr>
          <w:rFonts w:ascii="宋体" w:hAnsi="宋体" w:cs="宋体"/>
          <w:kern w:val="0"/>
          <w:sz w:val="32"/>
          <w:szCs w:val="32"/>
        </w:rPr>
        <w:t>8</w:t>
      </w:r>
      <w:r>
        <w:rPr>
          <w:rFonts w:ascii="宋体" w:hAnsi="宋体" w:cs="宋体" w:hint="eastAsia"/>
          <w:kern w:val="0"/>
          <w:sz w:val="32"/>
          <w:szCs w:val="32"/>
          <w:lang w:val="zh-CN"/>
        </w:rPr>
        <w:t>日-</w:t>
      </w:r>
      <w:r>
        <w:rPr>
          <w:rFonts w:ascii="宋体" w:hAnsi="宋体" w:cs="宋体"/>
          <w:kern w:val="0"/>
          <w:sz w:val="32"/>
          <w:szCs w:val="32"/>
          <w:lang w:val="zh-CN"/>
        </w:rPr>
        <w:t>19</w:t>
      </w:r>
      <w:r>
        <w:rPr>
          <w:rFonts w:ascii="宋体" w:hAnsi="宋体" w:cs="宋体" w:hint="eastAsia"/>
          <w:kern w:val="0"/>
          <w:sz w:val="32"/>
          <w:szCs w:val="32"/>
          <w:lang w:val="zh-CN"/>
        </w:rPr>
        <w:t>日前，将密封好的投标文件以邮递方式或现场递交，以送达时间为准，逾期送达的或者未送达指定地点的投标文件，招标方不予受理。</w:t>
      </w:r>
    </w:p>
    <w:p w:rsidR="00A729E4" w:rsidRDefault="00A729E4" w:rsidP="00A729E4">
      <w:pPr>
        <w:autoSpaceDE w:val="0"/>
        <w:autoSpaceDN w:val="0"/>
        <w:adjustRightInd w:val="0"/>
        <w:spacing w:line="360" w:lineRule="auto"/>
        <w:jc w:val="left"/>
        <w:rPr>
          <w:rFonts w:ascii="宋体" w:hAnsi="宋体" w:cs="宋体" w:hint="eastAsia"/>
          <w:lang w:val="zh-CN"/>
        </w:rPr>
      </w:pPr>
      <w:r>
        <w:rPr>
          <w:rFonts w:ascii="宋体" w:hAnsi="宋体" w:cs="宋体" w:hint="eastAsia"/>
          <w:b/>
          <w:bCs/>
          <w:kern w:val="0"/>
          <w:sz w:val="32"/>
          <w:szCs w:val="32"/>
        </w:rPr>
        <w:t>2.投标</w:t>
      </w:r>
      <w:r>
        <w:rPr>
          <w:rFonts w:ascii="宋体" w:hAnsi="宋体" w:cs="宋体" w:hint="eastAsia"/>
          <w:b/>
          <w:bCs/>
          <w:kern w:val="0"/>
          <w:sz w:val="32"/>
          <w:szCs w:val="32"/>
          <w:lang w:val="zh-CN"/>
        </w:rPr>
        <w:t>文件递交地点：</w:t>
      </w:r>
      <w:r>
        <w:rPr>
          <w:rFonts w:ascii="宋体" w:hAnsi="宋体" w:cs="宋体" w:hint="eastAsia"/>
          <w:kern w:val="0"/>
          <w:sz w:val="32"/>
          <w:szCs w:val="32"/>
          <w:lang w:val="zh-CN"/>
        </w:rPr>
        <w:t>重庆西南铝医院。</w:t>
      </w:r>
    </w:p>
    <w:p w:rsidR="00A729E4" w:rsidRPr="00A729E4" w:rsidRDefault="00A729E4" w:rsidP="00A729E4">
      <w:pPr>
        <w:rPr>
          <w:rFonts w:hint="eastAsia"/>
        </w:rPr>
      </w:pPr>
    </w:p>
    <w:p w:rsidR="00DD65A4" w:rsidRDefault="00A729E4" w:rsidP="00DD65A4">
      <w:pPr>
        <w:pStyle w:val="30"/>
        <w:rPr>
          <w:rFonts w:ascii="仿宋_GB2312" w:eastAsia="仿宋_GB2312" w:hAnsi="宋体" w:cs="宋体"/>
          <w:kern w:val="0"/>
        </w:rPr>
      </w:pPr>
      <w:r>
        <w:rPr>
          <w:rFonts w:ascii="仿宋_GB2312" w:eastAsia="仿宋_GB2312" w:hAnsi="宋体" w:cs="宋体"/>
          <w:kern w:val="0"/>
        </w:rPr>
        <w:t>3</w:t>
      </w:r>
      <w:r w:rsidR="00DD65A4">
        <w:rPr>
          <w:rFonts w:ascii="仿宋_GB2312" w:eastAsia="仿宋_GB2312" w:hAnsi="宋体" w:cs="宋体" w:hint="eastAsia"/>
          <w:kern w:val="0"/>
        </w:rPr>
        <w:t>.开标、评标时间</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由重庆西南铝医院根据工作安排统一适时进行。</w:t>
      </w:r>
    </w:p>
    <w:p w:rsidR="00DD65A4" w:rsidRDefault="00A729E4" w:rsidP="00DD65A4">
      <w:pPr>
        <w:pStyle w:val="30"/>
        <w:rPr>
          <w:rFonts w:ascii="仿宋_GB2312" w:eastAsia="仿宋_GB2312" w:hAnsi="宋体" w:cs="宋体"/>
          <w:kern w:val="0"/>
        </w:rPr>
      </w:pPr>
      <w:r>
        <w:rPr>
          <w:rFonts w:ascii="仿宋_GB2312" w:eastAsia="仿宋_GB2312" w:hAnsi="宋体" w:cs="宋体"/>
          <w:kern w:val="0"/>
        </w:rPr>
        <w:t>4</w:t>
      </w:r>
      <w:bookmarkStart w:id="21" w:name="_GoBack"/>
      <w:bookmarkEnd w:id="21"/>
      <w:r w:rsidR="00DD65A4">
        <w:rPr>
          <w:rFonts w:ascii="仿宋_GB2312" w:eastAsia="仿宋_GB2312" w:hAnsi="宋体" w:cs="宋体" w:hint="eastAsia"/>
          <w:kern w:val="0"/>
        </w:rPr>
        <w:t>.定标时间</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根据重庆西南铝医院流程和工作安排决定。</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七、投标人必须具备的条件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符合《政府采购法》第二十二条以及《政府采购法实施条例》第十七条规定。</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（1）具有独立承担民事责任的能力：提供供应商</w:t>
      </w:r>
      <w:r>
        <w:rPr>
          <w:rFonts w:ascii="仿宋_GB2312" w:eastAsia="仿宋_GB2312" w:hAnsi="宋体" w:cs="宋体"/>
          <w:kern w:val="0"/>
          <w:sz w:val="32"/>
          <w:szCs w:val="32"/>
        </w:rPr>
        <w:t>营业执照（</w:t>
      </w:r>
      <w:r>
        <w:rPr>
          <w:rFonts w:ascii="仿宋_GB2312" w:eastAsia="仿宋_GB2312" w:hAnsi="宋体" w:cs="宋体" w:hint="eastAsia"/>
          <w:kern w:val="0"/>
          <w:sz w:val="32"/>
          <w:szCs w:val="32"/>
        </w:rPr>
        <w:t>副本</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hAnsi="宋体" w:cs="宋体"/>
          <w:kern w:val="0"/>
          <w:sz w:val="32"/>
          <w:szCs w:val="32"/>
        </w:rPr>
        <w:t>供应</w:t>
      </w:r>
      <w:proofErr w:type="gramStart"/>
      <w:r>
        <w:rPr>
          <w:rFonts w:ascii="仿宋_GB2312" w:eastAsia="仿宋_GB2312" w:hAnsi="宋体" w:cs="宋体"/>
          <w:kern w:val="0"/>
          <w:sz w:val="32"/>
          <w:szCs w:val="32"/>
        </w:rPr>
        <w:t>商</w:t>
      </w:r>
      <w:r>
        <w:rPr>
          <w:rFonts w:ascii="仿宋_GB2312" w:eastAsia="仿宋_GB2312" w:hAnsi="宋体" w:cs="宋体" w:hint="eastAsia"/>
          <w:kern w:val="0"/>
          <w:sz w:val="32"/>
          <w:szCs w:val="32"/>
        </w:rPr>
        <w:t>法定</w:t>
      </w:r>
      <w:proofErr w:type="gramEnd"/>
      <w:r>
        <w:rPr>
          <w:rFonts w:ascii="仿宋_GB2312" w:eastAsia="仿宋_GB2312" w:hAnsi="宋体" w:cs="宋体"/>
          <w:kern w:val="0"/>
          <w:sz w:val="32"/>
          <w:szCs w:val="32"/>
        </w:rPr>
        <w:t>代表人身份证明和法定代表人授权代表委</w:t>
      </w:r>
      <w:r>
        <w:rPr>
          <w:rFonts w:ascii="仿宋_GB2312" w:eastAsia="仿宋_GB2312" w:hAnsi="宋体" w:cs="宋体"/>
          <w:kern w:val="0"/>
          <w:sz w:val="32"/>
          <w:szCs w:val="32"/>
        </w:rPr>
        <w:lastRenderedPageBreak/>
        <w:t>托书，不具有</w:t>
      </w:r>
      <w:r>
        <w:rPr>
          <w:rFonts w:ascii="仿宋_GB2312" w:eastAsia="仿宋_GB2312" w:hAnsi="宋体" w:cs="宋体" w:hint="eastAsia"/>
          <w:kern w:val="0"/>
          <w:sz w:val="32"/>
          <w:szCs w:val="32"/>
        </w:rPr>
        <w:t>独立法人</w:t>
      </w:r>
      <w:r>
        <w:rPr>
          <w:rFonts w:ascii="仿宋_GB2312" w:eastAsia="仿宋_GB2312" w:hAnsi="宋体" w:cs="宋体"/>
          <w:kern w:val="0"/>
          <w:sz w:val="32"/>
          <w:szCs w:val="32"/>
        </w:rPr>
        <w:t>的分公司、办事处等</w:t>
      </w:r>
      <w:r>
        <w:rPr>
          <w:rFonts w:ascii="仿宋_GB2312" w:eastAsia="仿宋_GB2312" w:hAnsi="宋体" w:cs="宋体" w:hint="eastAsia"/>
          <w:kern w:val="0"/>
          <w:sz w:val="32"/>
          <w:szCs w:val="32"/>
        </w:rPr>
        <w:t>分支</w:t>
      </w:r>
      <w:r>
        <w:rPr>
          <w:rFonts w:ascii="仿宋_GB2312" w:eastAsia="仿宋_GB2312" w:hAnsi="宋体" w:cs="宋体"/>
          <w:kern w:val="0"/>
          <w:sz w:val="32"/>
          <w:szCs w:val="32"/>
        </w:rPr>
        <w:t>机构不能参加磋商</w:t>
      </w:r>
      <w:r>
        <w:rPr>
          <w:rFonts w:ascii="仿宋_GB2312" w:eastAsia="仿宋_GB2312" w:hAnsi="宋体" w:cs="宋体" w:hint="eastAsia"/>
          <w:kern w:val="0"/>
          <w:sz w:val="32"/>
          <w:szCs w:val="32"/>
        </w:rPr>
        <w:t>；</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（2）具有履行合同所必需的设备和专业技术能力：提</w:t>
      </w:r>
      <w:r>
        <w:rPr>
          <w:rFonts w:ascii="仿宋_GB2312" w:eastAsia="仿宋_GB2312" w:hAnsi="宋体" w:cs="宋体" w:hint="eastAsia"/>
          <w:color w:val="000000"/>
          <w:kern w:val="0"/>
          <w:sz w:val="32"/>
          <w:szCs w:val="32"/>
        </w:rPr>
        <w:t>供声明函或证明材料；（声明函格式自拟）</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（3）在前三年内的经营活动中没有重大违法记录：提供声明函或证明材料；（声明函格式自拟）</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（4）有依法缴纳税收和社会保障金的良好记录：提供声明函或证明材料；（声明函格式自拟）</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（5）符合法律、行政法规规定的其他条件。（如果没有此条忽略）</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采购人根据采购项目的特殊要求规定的特定条件：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（1）具有与该项目相适应的经营范围（经营范围应包含通讯及信息业务相关的系统集成、技术开发、技术服务、技术培训、技术咨询）；</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（2）本项目不接受联合体投标。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（3）投标内容必须包含本次招标的所有商品内容，不接受部分投标。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存在下列情形的供应商，不得参加本项目采购活动：</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（1）因违约失信等问题正处于调查期间的供应商；</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（2）被“信用中国”网站（</w:t>
      </w:r>
      <w:hyperlink r:id="rId10" w:history="1">
        <w:r>
          <w:rPr>
            <w:rFonts w:ascii="仿宋_GB2312" w:eastAsia="仿宋_GB2312" w:hAnsi="宋体" w:cs="宋体" w:hint="eastAsia"/>
            <w:kern w:val="0"/>
            <w:sz w:val="32"/>
            <w:szCs w:val="32"/>
          </w:rPr>
          <w:t>www.creditchina.gov.cn</w:t>
        </w:r>
      </w:hyperlink>
      <w:r>
        <w:rPr>
          <w:rFonts w:ascii="仿宋_GB2312" w:eastAsia="仿宋_GB2312" w:hAnsi="宋体" w:cs="宋体" w:hint="eastAsia"/>
          <w:kern w:val="0"/>
          <w:sz w:val="32"/>
          <w:szCs w:val="32"/>
        </w:rPr>
        <w:t>）列入失信执行人、重大税收违法案件当事人名单、政府采购严重违法失信行为记录名单。</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八、投标文件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投标人应向招标人提供投标文件并承诺履行招标文件中的各项规定和要求。投标文件主要包括下列内容：</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1.投标函。</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2.投标人资格、资信证明文件。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3.技术偏离表。</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商务偏离表。</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5</w:t>
      </w:r>
      <w:r>
        <w:rPr>
          <w:rFonts w:ascii="仿宋_GB2312" w:eastAsia="仿宋_GB2312" w:hAnsi="宋体" w:cs="宋体" w:hint="eastAsia"/>
          <w:kern w:val="0"/>
          <w:sz w:val="32"/>
          <w:szCs w:val="32"/>
        </w:rPr>
        <w:t>.商品（投标项目）报价表。</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6.招标文件要求具备的其他内容。</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九、开标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开标应按照招标文件规定的时间、地点和程序以公开方式进行，由招标人主持，邀请评标小组成员、投标单位参加，当场宣读投标人名称、投标价格以及其他主要内容，做好开标记录。</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十、评标原则</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1.公平的对待所有投标人。</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2.招标文件及其补充资料为依据。</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3.按照“公正、科学、严谨”的原则，从性能、质量、价格、服务、资信、生产能力、供货能力、售后服务等方面，综合评价出中标优选方案。</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4.评标内容应严格保密。</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十一、中标条件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1.投标文件必须对招标文件的实质要求完全响应。</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2.投标人具有良好的执行合同的能力。</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3.该投标人的报价对招标人最有利。</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4.能够提供最佳服务。</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十二、无效投标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属于下列情况之一者，视为无效投标：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1.投标人资格不符合要求的投标。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2.未按采购文件条款内容提供相关资料的投标。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3.投标文件不符合招标文件规定的投标。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4.借用或冒用他人名义的投标。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5.伪造投标文件的投标。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6.有足以影响评标小组工作及采购行为公正性的投标。</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7.其他不符合招标要求的投标。</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十三、其他要求</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1.在确定中标人之前，招标机构不得与投标人就投标价格、投标方案等实质性内容进行谈判。</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2.评标小组和有关工作人员不得透露对投标文件的评审及与评标有关的其他情况。</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3.中标通知</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评标结束后，由招标人向中标人发出书面通知，并通知未中标单位，但不解释落标原因，不退还投标文件。</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4.投标费用</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投标人无论是否中标，需明确其在投标活动中发生的各种费用，一律自行负担。</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十四、联系方式</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采购单位：重庆西南铝医院，</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联系人：王先生，电话：13500334165</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十五、监督电话</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监督电话:65808299，钟先生。</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地    址：重庆市九龙坡区西彭镇西华路15号</w:t>
      </w:r>
    </w:p>
    <w:p w:rsidR="00DD65A4" w:rsidRDefault="00DD65A4" w:rsidP="00DD65A4">
      <w:pPr>
        <w:pStyle w:val="23"/>
        <w:rPr>
          <w:rFonts w:ascii="仿宋_GB2312" w:eastAsia="仿宋_GB2312" w:hAnsi="宋体" w:cs="宋体"/>
          <w:kern w:val="0"/>
        </w:rPr>
      </w:pPr>
      <w:r>
        <w:rPr>
          <w:rFonts w:ascii="仿宋_GB2312" w:eastAsia="仿宋_GB2312" w:hAnsi="宋体" w:cs="宋体" w:hint="eastAsia"/>
          <w:kern w:val="0"/>
        </w:rPr>
        <w:t>十六、其他</w:t>
      </w:r>
    </w:p>
    <w:p w:rsidR="00DD65A4" w:rsidRDefault="00DD65A4" w:rsidP="00DD65A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未尽之处，最终解释权归重庆西南铝医院所有。</w:t>
      </w:r>
    </w:p>
    <w:p w:rsidR="005405EF" w:rsidRPr="00DD65A4" w:rsidRDefault="005405EF" w:rsidP="00DD65A4">
      <w:pPr>
        <w:pStyle w:val="23"/>
        <w:adjustRightInd w:val="0"/>
        <w:spacing w:line="594" w:lineRule="exact"/>
        <w:rPr>
          <w:rFonts w:ascii="宋体" w:hAnsi="宋体" w:cs="宋体"/>
          <w:sz w:val="24"/>
          <w:szCs w:val="24"/>
        </w:rPr>
      </w:pPr>
    </w:p>
    <w:sectPr w:rsidR="005405EF" w:rsidRPr="00DD65A4">
      <w:headerReference w:type="default" r:id="rId11"/>
      <w:footerReference w:type="default" r:id="rId12"/>
      <w:pgSz w:w="11907" w:h="16840"/>
      <w:pgMar w:top="1984" w:right="1446" w:bottom="1644" w:left="1446" w:header="851" w:footer="992" w:gutter="0"/>
      <w:cols w:space="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8D" w:rsidRDefault="00BC368D">
      <w:r>
        <w:separator/>
      </w:r>
    </w:p>
  </w:endnote>
  <w:endnote w:type="continuationSeparator" w:id="0">
    <w:p w:rsidR="00BC368D" w:rsidRDefault="00B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EF" w:rsidRDefault="00FA5A8D">
    <w:pPr>
      <w:pStyle w:val="af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rsidR="005405EF" w:rsidRDefault="00FA5A8D">
                          <w:pPr>
                            <w:pStyle w:val="af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729E4">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C368D">
                            <w:fldChar w:fldCharType="begin"/>
                          </w:r>
                          <w:r w:rsidR="00BC368D">
                            <w:instrText xml:space="preserve"> NUMPAGES  \* MERGEFORMAT </w:instrText>
                          </w:r>
                          <w:r w:rsidR="00BC368D">
                            <w:fldChar w:fldCharType="separate"/>
                          </w:r>
                          <w:r w:rsidR="00A729E4">
                            <w:rPr>
                              <w:noProof/>
                            </w:rPr>
                            <w:t>9</w:t>
                          </w:r>
                          <w:r w:rsidR="00BC368D">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" filled="f" stroked="f">
              <v:textbox style="mso-fit-shape-to-text:t" inset="0,0,0,0">
                <w:txbxContent>
                  <w:p w:rsidR="005405EF" w:rsidRDefault="00FA5A8D">
                    <w:pPr>
                      <w:pStyle w:val="af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729E4">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C368D">
                      <w:fldChar w:fldCharType="begin"/>
                    </w:r>
                    <w:r w:rsidR="00BC368D">
                      <w:instrText xml:space="preserve"> NUMPAGES  \* MERGEFORMAT </w:instrText>
                    </w:r>
                    <w:r w:rsidR="00BC368D">
                      <w:fldChar w:fldCharType="separate"/>
                    </w:r>
                    <w:r w:rsidR="00A729E4">
                      <w:rPr>
                        <w:noProof/>
                      </w:rPr>
                      <w:t>9</w:t>
                    </w:r>
                    <w:r w:rsidR="00BC368D">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8D" w:rsidRDefault="00BC368D">
      <w:r>
        <w:separator/>
      </w:r>
    </w:p>
  </w:footnote>
  <w:footnote w:type="continuationSeparator" w:id="0">
    <w:p w:rsidR="00BC368D" w:rsidRDefault="00BC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EF" w:rsidRDefault="005405EF">
    <w:pPr>
      <w:pStyle w:val="afb"/>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269B55"/>
    <w:multiLevelType w:val="singleLevel"/>
    <w:tmpl w:val="AA269B55"/>
    <w:lvl w:ilvl="0">
      <w:start w:val="1"/>
      <w:numFmt w:val="decimal"/>
      <w:lvlText w:val="%1."/>
      <w:lvlJc w:val="left"/>
      <w:pPr>
        <w:tabs>
          <w:tab w:val="left" w:pos="312"/>
        </w:tabs>
      </w:pPr>
    </w:lvl>
  </w:abstractNum>
  <w:abstractNum w:abstractNumId="1"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A77DC26"/>
    <w:multiLevelType w:val="singleLevel"/>
    <w:tmpl w:val="0A77DC26"/>
    <w:lvl w:ilvl="0">
      <w:start w:val="1"/>
      <w:numFmt w:val="chineseCounting"/>
      <w:suff w:val="nothing"/>
      <w:lvlText w:val="%1、"/>
      <w:lvlJc w:val="left"/>
      <w:rPr>
        <w:rFonts w:hint="eastAsia"/>
      </w:rPr>
    </w:lvl>
  </w:abstractNum>
  <w:abstractNum w:abstractNumId="13" w15:restartNumberingAfterBreak="0">
    <w:nsid w:val="34AEEF25"/>
    <w:multiLevelType w:val="singleLevel"/>
    <w:tmpl w:val="34AEEF25"/>
    <w:lvl w:ilvl="0">
      <w:start w:val="2"/>
      <w:numFmt w:val="chineseCounting"/>
      <w:suff w:val="nothing"/>
      <w:lvlText w:val="%1、"/>
      <w:lvlJc w:val="left"/>
      <w:rPr>
        <w:rFonts w:hint="eastAsia"/>
      </w:r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gutterAtTop/>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207F"/>
    <w:rsid w:val="000144C9"/>
    <w:rsid w:val="0002088C"/>
    <w:rsid w:val="00033DAB"/>
    <w:rsid w:val="000342CA"/>
    <w:rsid w:val="000370BC"/>
    <w:rsid w:val="00042D13"/>
    <w:rsid w:val="00046358"/>
    <w:rsid w:val="00056A6E"/>
    <w:rsid w:val="0008422C"/>
    <w:rsid w:val="00084C93"/>
    <w:rsid w:val="0008612B"/>
    <w:rsid w:val="000E232C"/>
    <w:rsid w:val="000E3326"/>
    <w:rsid w:val="0011647C"/>
    <w:rsid w:val="00116BB6"/>
    <w:rsid w:val="00117275"/>
    <w:rsid w:val="001173E3"/>
    <w:rsid w:val="00117EAF"/>
    <w:rsid w:val="001306AD"/>
    <w:rsid w:val="001435CF"/>
    <w:rsid w:val="001445A2"/>
    <w:rsid w:val="0015070D"/>
    <w:rsid w:val="001515D4"/>
    <w:rsid w:val="00152F8F"/>
    <w:rsid w:val="0015525F"/>
    <w:rsid w:val="00165915"/>
    <w:rsid w:val="00166EEA"/>
    <w:rsid w:val="00172A27"/>
    <w:rsid w:val="0017515C"/>
    <w:rsid w:val="001765E3"/>
    <w:rsid w:val="001829E7"/>
    <w:rsid w:val="00192985"/>
    <w:rsid w:val="001A3E64"/>
    <w:rsid w:val="001F74AE"/>
    <w:rsid w:val="002004F0"/>
    <w:rsid w:val="00210151"/>
    <w:rsid w:val="002122FC"/>
    <w:rsid w:val="0021327B"/>
    <w:rsid w:val="0021595A"/>
    <w:rsid w:val="00223B9B"/>
    <w:rsid w:val="0022691C"/>
    <w:rsid w:val="00226A1A"/>
    <w:rsid w:val="00253FD4"/>
    <w:rsid w:val="002676F5"/>
    <w:rsid w:val="00297EB4"/>
    <w:rsid w:val="00297EC4"/>
    <w:rsid w:val="002B0676"/>
    <w:rsid w:val="002B0BE7"/>
    <w:rsid w:val="002C7EDF"/>
    <w:rsid w:val="002D38D8"/>
    <w:rsid w:val="002E1ECA"/>
    <w:rsid w:val="002F2847"/>
    <w:rsid w:val="002F5C86"/>
    <w:rsid w:val="00313FC6"/>
    <w:rsid w:val="00314FE1"/>
    <w:rsid w:val="00316DF3"/>
    <w:rsid w:val="00330491"/>
    <w:rsid w:val="003332D6"/>
    <w:rsid w:val="0033562A"/>
    <w:rsid w:val="00344579"/>
    <w:rsid w:val="003453EB"/>
    <w:rsid w:val="003609C0"/>
    <w:rsid w:val="00364AA8"/>
    <w:rsid w:val="003876E3"/>
    <w:rsid w:val="003878EB"/>
    <w:rsid w:val="003A0967"/>
    <w:rsid w:val="003A5E1B"/>
    <w:rsid w:val="003B48D3"/>
    <w:rsid w:val="003D7E49"/>
    <w:rsid w:val="003E69B4"/>
    <w:rsid w:val="003E7CAB"/>
    <w:rsid w:val="003F303C"/>
    <w:rsid w:val="003F7078"/>
    <w:rsid w:val="00403B3C"/>
    <w:rsid w:val="00415960"/>
    <w:rsid w:val="00421287"/>
    <w:rsid w:val="0043243B"/>
    <w:rsid w:val="0044680D"/>
    <w:rsid w:val="00457F02"/>
    <w:rsid w:val="00460545"/>
    <w:rsid w:val="00476C56"/>
    <w:rsid w:val="004857F1"/>
    <w:rsid w:val="00485FFE"/>
    <w:rsid w:val="00493794"/>
    <w:rsid w:val="00495D1A"/>
    <w:rsid w:val="0049754E"/>
    <w:rsid w:val="004A1198"/>
    <w:rsid w:val="004A2061"/>
    <w:rsid w:val="004A6CE1"/>
    <w:rsid w:val="004A7D89"/>
    <w:rsid w:val="004B4D5B"/>
    <w:rsid w:val="004C55B8"/>
    <w:rsid w:val="00507899"/>
    <w:rsid w:val="005106F8"/>
    <w:rsid w:val="0051609D"/>
    <w:rsid w:val="00521F48"/>
    <w:rsid w:val="00531162"/>
    <w:rsid w:val="0053174E"/>
    <w:rsid w:val="00537A61"/>
    <w:rsid w:val="00537B26"/>
    <w:rsid w:val="005405EF"/>
    <w:rsid w:val="00544AC9"/>
    <w:rsid w:val="005476C0"/>
    <w:rsid w:val="0055266E"/>
    <w:rsid w:val="0055762B"/>
    <w:rsid w:val="00562F84"/>
    <w:rsid w:val="00580744"/>
    <w:rsid w:val="005867AB"/>
    <w:rsid w:val="005C530A"/>
    <w:rsid w:val="005C7A84"/>
    <w:rsid w:val="005D7AA2"/>
    <w:rsid w:val="005E6266"/>
    <w:rsid w:val="005F22A3"/>
    <w:rsid w:val="00625F79"/>
    <w:rsid w:val="00643888"/>
    <w:rsid w:val="006452FB"/>
    <w:rsid w:val="0065313C"/>
    <w:rsid w:val="00664DC0"/>
    <w:rsid w:val="00667DF3"/>
    <w:rsid w:val="00675CDE"/>
    <w:rsid w:val="006802F3"/>
    <w:rsid w:val="006A2801"/>
    <w:rsid w:val="006A3401"/>
    <w:rsid w:val="006B66D6"/>
    <w:rsid w:val="006C353F"/>
    <w:rsid w:val="006C6528"/>
    <w:rsid w:val="006C7CD3"/>
    <w:rsid w:val="006F2DDD"/>
    <w:rsid w:val="00702F48"/>
    <w:rsid w:val="00723BC4"/>
    <w:rsid w:val="00731090"/>
    <w:rsid w:val="007442A0"/>
    <w:rsid w:val="00755658"/>
    <w:rsid w:val="00764963"/>
    <w:rsid w:val="00773049"/>
    <w:rsid w:val="00791D34"/>
    <w:rsid w:val="00794A8C"/>
    <w:rsid w:val="007A3A16"/>
    <w:rsid w:val="007D26FF"/>
    <w:rsid w:val="007D57AF"/>
    <w:rsid w:val="007E1105"/>
    <w:rsid w:val="007E13BD"/>
    <w:rsid w:val="007E1D36"/>
    <w:rsid w:val="007F2A53"/>
    <w:rsid w:val="00824430"/>
    <w:rsid w:val="00854CC0"/>
    <w:rsid w:val="00854ED3"/>
    <w:rsid w:val="00872901"/>
    <w:rsid w:val="008825DA"/>
    <w:rsid w:val="00894E75"/>
    <w:rsid w:val="008A62C4"/>
    <w:rsid w:val="008B73AF"/>
    <w:rsid w:val="008F3680"/>
    <w:rsid w:val="009261F0"/>
    <w:rsid w:val="009302D1"/>
    <w:rsid w:val="00933608"/>
    <w:rsid w:val="00936181"/>
    <w:rsid w:val="00936197"/>
    <w:rsid w:val="00940646"/>
    <w:rsid w:val="00940896"/>
    <w:rsid w:val="009415FC"/>
    <w:rsid w:val="009570EF"/>
    <w:rsid w:val="00962AED"/>
    <w:rsid w:val="009710AF"/>
    <w:rsid w:val="0097589B"/>
    <w:rsid w:val="0099728C"/>
    <w:rsid w:val="009A317C"/>
    <w:rsid w:val="009A770F"/>
    <w:rsid w:val="009B0786"/>
    <w:rsid w:val="009B4011"/>
    <w:rsid w:val="009B5C25"/>
    <w:rsid w:val="009B7E1C"/>
    <w:rsid w:val="009C25EB"/>
    <w:rsid w:val="009C273F"/>
    <w:rsid w:val="009E62CD"/>
    <w:rsid w:val="009E6736"/>
    <w:rsid w:val="00A06259"/>
    <w:rsid w:val="00A244DD"/>
    <w:rsid w:val="00A3078D"/>
    <w:rsid w:val="00A40CD2"/>
    <w:rsid w:val="00A5010B"/>
    <w:rsid w:val="00A51E4A"/>
    <w:rsid w:val="00A56F1E"/>
    <w:rsid w:val="00A614CD"/>
    <w:rsid w:val="00A729E4"/>
    <w:rsid w:val="00A9133B"/>
    <w:rsid w:val="00AC755D"/>
    <w:rsid w:val="00AF3E34"/>
    <w:rsid w:val="00B000A7"/>
    <w:rsid w:val="00B01F29"/>
    <w:rsid w:val="00B3337A"/>
    <w:rsid w:val="00B43355"/>
    <w:rsid w:val="00B47F90"/>
    <w:rsid w:val="00B60CC0"/>
    <w:rsid w:val="00B60F1F"/>
    <w:rsid w:val="00B72292"/>
    <w:rsid w:val="00B730A8"/>
    <w:rsid w:val="00B810C0"/>
    <w:rsid w:val="00BA1F2C"/>
    <w:rsid w:val="00BB3E0F"/>
    <w:rsid w:val="00BB3F7A"/>
    <w:rsid w:val="00BB702E"/>
    <w:rsid w:val="00BC368D"/>
    <w:rsid w:val="00BC4CA6"/>
    <w:rsid w:val="00BD5A39"/>
    <w:rsid w:val="00BF23A8"/>
    <w:rsid w:val="00BF771D"/>
    <w:rsid w:val="00C14479"/>
    <w:rsid w:val="00C23110"/>
    <w:rsid w:val="00C34570"/>
    <w:rsid w:val="00C463DE"/>
    <w:rsid w:val="00C83661"/>
    <w:rsid w:val="00C909A2"/>
    <w:rsid w:val="00CB395B"/>
    <w:rsid w:val="00CC15A7"/>
    <w:rsid w:val="00CC4F85"/>
    <w:rsid w:val="00CD410E"/>
    <w:rsid w:val="00CD444E"/>
    <w:rsid w:val="00D21D58"/>
    <w:rsid w:val="00D226A5"/>
    <w:rsid w:val="00D2377C"/>
    <w:rsid w:val="00D31CED"/>
    <w:rsid w:val="00D40159"/>
    <w:rsid w:val="00D55457"/>
    <w:rsid w:val="00D806F4"/>
    <w:rsid w:val="00D858CC"/>
    <w:rsid w:val="00DA05FD"/>
    <w:rsid w:val="00DA4850"/>
    <w:rsid w:val="00DC2E4F"/>
    <w:rsid w:val="00DD65A4"/>
    <w:rsid w:val="00DF02E6"/>
    <w:rsid w:val="00E2740B"/>
    <w:rsid w:val="00E40564"/>
    <w:rsid w:val="00E45B7C"/>
    <w:rsid w:val="00E46A0A"/>
    <w:rsid w:val="00E54E2D"/>
    <w:rsid w:val="00E670E8"/>
    <w:rsid w:val="00E863F1"/>
    <w:rsid w:val="00E90390"/>
    <w:rsid w:val="00EA18EC"/>
    <w:rsid w:val="00EC1C95"/>
    <w:rsid w:val="00ED6923"/>
    <w:rsid w:val="00F025FC"/>
    <w:rsid w:val="00F10101"/>
    <w:rsid w:val="00F308C1"/>
    <w:rsid w:val="00F91500"/>
    <w:rsid w:val="00FA5A8D"/>
    <w:rsid w:val="00FC7767"/>
    <w:rsid w:val="00FD14FB"/>
    <w:rsid w:val="00FD18F6"/>
    <w:rsid w:val="00FD2836"/>
    <w:rsid w:val="012976B9"/>
    <w:rsid w:val="028B3C86"/>
    <w:rsid w:val="041122E2"/>
    <w:rsid w:val="04913A8E"/>
    <w:rsid w:val="068838F4"/>
    <w:rsid w:val="06C76316"/>
    <w:rsid w:val="07610150"/>
    <w:rsid w:val="07B63C25"/>
    <w:rsid w:val="07DE2F4C"/>
    <w:rsid w:val="08063CD2"/>
    <w:rsid w:val="08AC4140"/>
    <w:rsid w:val="08ED3546"/>
    <w:rsid w:val="098D69EC"/>
    <w:rsid w:val="0ABF0394"/>
    <w:rsid w:val="0B140AA9"/>
    <w:rsid w:val="0B1D2450"/>
    <w:rsid w:val="0B8F5B7A"/>
    <w:rsid w:val="0BAA1613"/>
    <w:rsid w:val="0CC25F19"/>
    <w:rsid w:val="0D866299"/>
    <w:rsid w:val="0DCA1B45"/>
    <w:rsid w:val="0DCA2DFF"/>
    <w:rsid w:val="0EFE3F6B"/>
    <w:rsid w:val="0F7B6F1B"/>
    <w:rsid w:val="10044FCD"/>
    <w:rsid w:val="101E0686"/>
    <w:rsid w:val="10C83D1A"/>
    <w:rsid w:val="110F0B98"/>
    <w:rsid w:val="113B0C6B"/>
    <w:rsid w:val="123A6C71"/>
    <w:rsid w:val="12851EC3"/>
    <w:rsid w:val="130118B4"/>
    <w:rsid w:val="133F26AD"/>
    <w:rsid w:val="13D22796"/>
    <w:rsid w:val="145069C5"/>
    <w:rsid w:val="151A6974"/>
    <w:rsid w:val="15CA615F"/>
    <w:rsid w:val="161D2150"/>
    <w:rsid w:val="16711600"/>
    <w:rsid w:val="16D6285C"/>
    <w:rsid w:val="17311435"/>
    <w:rsid w:val="17810858"/>
    <w:rsid w:val="18D906D2"/>
    <w:rsid w:val="1A2457FE"/>
    <w:rsid w:val="1A603B37"/>
    <w:rsid w:val="1BC4095D"/>
    <w:rsid w:val="1C0E01AF"/>
    <w:rsid w:val="1C294523"/>
    <w:rsid w:val="1C4B127D"/>
    <w:rsid w:val="1DF61502"/>
    <w:rsid w:val="1E586326"/>
    <w:rsid w:val="1EC21DA9"/>
    <w:rsid w:val="1F555468"/>
    <w:rsid w:val="20A9616F"/>
    <w:rsid w:val="213A06E6"/>
    <w:rsid w:val="21F17E6B"/>
    <w:rsid w:val="226F798F"/>
    <w:rsid w:val="22814170"/>
    <w:rsid w:val="230C7DE2"/>
    <w:rsid w:val="25644057"/>
    <w:rsid w:val="280362E1"/>
    <w:rsid w:val="288C09EC"/>
    <w:rsid w:val="28A4601A"/>
    <w:rsid w:val="292408DB"/>
    <w:rsid w:val="29354659"/>
    <w:rsid w:val="29D92C0E"/>
    <w:rsid w:val="29E31C2B"/>
    <w:rsid w:val="2A9A00C1"/>
    <w:rsid w:val="2C504E98"/>
    <w:rsid w:val="2CAA2618"/>
    <w:rsid w:val="2D5F29DC"/>
    <w:rsid w:val="2FBA79E5"/>
    <w:rsid w:val="2FDF3575"/>
    <w:rsid w:val="308F43FD"/>
    <w:rsid w:val="31D13948"/>
    <w:rsid w:val="31D874D8"/>
    <w:rsid w:val="321657E9"/>
    <w:rsid w:val="3231324C"/>
    <w:rsid w:val="345922AB"/>
    <w:rsid w:val="34CC3626"/>
    <w:rsid w:val="350F3C90"/>
    <w:rsid w:val="354C1B89"/>
    <w:rsid w:val="36774955"/>
    <w:rsid w:val="371D006C"/>
    <w:rsid w:val="37330483"/>
    <w:rsid w:val="38437C1C"/>
    <w:rsid w:val="39D961DF"/>
    <w:rsid w:val="39E646B2"/>
    <w:rsid w:val="3ADF4058"/>
    <w:rsid w:val="3AEF4CD5"/>
    <w:rsid w:val="3B0A0908"/>
    <w:rsid w:val="3B3F5D44"/>
    <w:rsid w:val="3B5A0744"/>
    <w:rsid w:val="3D915310"/>
    <w:rsid w:val="3E67567C"/>
    <w:rsid w:val="3EDB7D99"/>
    <w:rsid w:val="3EF20F19"/>
    <w:rsid w:val="3FC06D52"/>
    <w:rsid w:val="3FCD46EF"/>
    <w:rsid w:val="3FDE15F4"/>
    <w:rsid w:val="3FF53C0D"/>
    <w:rsid w:val="411B1F4A"/>
    <w:rsid w:val="412842E5"/>
    <w:rsid w:val="42432557"/>
    <w:rsid w:val="42526698"/>
    <w:rsid w:val="42984F15"/>
    <w:rsid w:val="43140575"/>
    <w:rsid w:val="43260821"/>
    <w:rsid w:val="43850D86"/>
    <w:rsid w:val="43B25240"/>
    <w:rsid w:val="43BD17FC"/>
    <w:rsid w:val="44117387"/>
    <w:rsid w:val="4510037C"/>
    <w:rsid w:val="45275524"/>
    <w:rsid w:val="452C7B5E"/>
    <w:rsid w:val="457928BF"/>
    <w:rsid w:val="459A7A8F"/>
    <w:rsid w:val="45B369E8"/>
    <w:rsid w:val="45FB04BF"/>
    <w:rsid w:val="46BF0ACA"/>
    <w:rsid w:val="46C17119"/>
    <w:rsid w:val="46DC1E94"/>
    <w:rsid w:val="47EB17D7"/>
    <w:rsid w:val="485E4050"/>
    <w:rsid w:val="486B6508"/>
    <w:rsid w:val="496F58EE"/>
    <w:rsid w:val="4A1672C9"/>
    <w:rsid w:val="4B054FDD"/>
    <w:rsid w:val="4BC9209C"/>
    <w:rsid w:val="4CCE79E7"/>
    <w:rsid w:val="4CF11927"/>
    <w:rsid w:val="4D164316"/>
    <w:rsid w:val="4DCA5748"/>
    <w:rsid w:val="4E0F022D"/>
    <w:rsid w:val="4E99569F"/>
    <w:rsid w:val="4ECE65E3"/>
    <w:rsid w:val="4F6628F8"/>
    <w:rsid w:val="4F8F0842"/>
    <w:rsid w:val="4FD32A9F"/>
    <w:rsid w:val="50467133"/>
    <w:rsid w:val="50B77ADE"/>
    <w:rsid w:val="52F305F9"/>
    <w:rsid w:val="53142674"/>
    <w:rsid w:val="53D7162E"/>
    <w:rsid w:val="53EE32DE"/>
    <w:rsid w:val="53F17353"/>
    <w:rsid w:val="552E784C"/>
    <w:rsid w:val="55E772B8"/>
    <w:rsid w:val="56283B64"/>
    <w:rsid w:val="569E4C48"/>
    <w:rsid w:val="56BD528F"/>
    <w:rsid w:val="575F6DA4"/>
    <w:rsid w:val="57653165"/>
    <w:rsid w:val="578C6958"/>
    <w:rsid w:val="58E2655C"/>
    <w:rsid w:val="58E44872"/>
    <w:rsid w:val="5A0233C6"/>
    <w:rsid w:val="5A4F611C"/>
    <w:rsid w:val="5A9515D1"/>
    <w:rsid w:val="5ADD2164"/>
    <w:rsid w:val="5AE053D5"/>
    <w:rsid w:val="5B8C0E98"/>
    <w:rsid w:val="5B8D4F11"/>
    <w:rsid w:val="5C3438E8"/>
    <w:rsid w:val="5C5A4F3B"/>
    <w:rsid w:val="5D8D2BE0"/>
    <w:rsid w:val="5DD21301"/>
    <w:rsid w:val="5F0E0117"/>
    <w:rsid w:val="5F3220AD"/>
    <w:rsid w:val="61337154"/>
    <w:rsid w:val="617526CF"/>
    <w:rsid w:val="62B4303A"/>
    <w:rsid w:val="639635F7"/>
    <w:rsid w:val="63BE64D7"/>
    <w:rsid w:val="640B731B"/>
    <w:rsid w:val="64281C7B"/>
    <w:rsid w:val="64604657"/>
    <w:rsid w:val="64EF6E8F"/>
    <w:rsid w:val="65BE74F7"/>
    <w:rsid w:val="65F91B55"/>
    <w:rsid w:val="6665390D"/>
    <w:rsid w:val="66AA68FE"/>
    <w:rsid w:val="673820D9"/>
    <w:rsid w:val="67B15328"/>
    <w:rsid w:val="69465214"/>
    <w:rsid w:val="6A566FAB"/>
    <w:rsid w:val="6A692A94"/>
    <w:rsid w:val="6B8F25DF"/>
    <w:rsid w:val="6BCA6BCE"/>
    <w:rsid w:val="6D59688D"/>
    <w:rsid w:val="6D931D6D"/>
    <w:rsid w:val="6ED224B6"/>
    <w:rsid w:val="6FE8253E"/>
    <w:rsid w:val="70157217"/>
    <w:rsid w:val="70347E36"/>
    <w:rsid w:val="704A6C06"/>
    <w:rsid w:val="70E42D27"/>
    <w:rsid w:val="71287CA7"/>
    <w:rsid w:val="714D7285"/>
    <w:rsid w:val="7156295F"/>
    <w:rsid w:val="7183443D"/>
    <w:rsid w:val="741D60A0"/>
    <w:rsid w:val="74622781"/>
    <w:rsid w:val="751E519F"/>
    <w:rsid w:val="75911A39"/>
    <w:rsid w:val="75941795"/>
    <w:rsid w:val="76366479"/>
    <w:rsid w:val="767E17B3"/>
    <w:rsid w:val="7698609C"/>
    <w:rsid w:val="76DB3120"/>
    <w:rsid w:val="77E75E7F"/>
    <w:rsid w:val="785F64F9"/>
    <w:rsid w:val="7927265A"/>
    <w:rsid w:val="79ED1C66"/>
    <w:rsid w:val="7A031C08"/>
    <w:rsid w:val="7B214D90"/>
    <w:rsid w:val="7C297E3D"/>
    <w:rsid w:val="7C8E37CB"/>
    <w:rsid w:val="7CA14FCB"/>
    <w:rsid w:val="7CB0640B"/>
    <w:rsid w:val="7CF01DD4"/>
    <w:rsid w:val="7DAB6BB7"/>
    <w:rsid w:val="7DB951B4"/>
    <w:rsid w:val="7EBF09D8"/>
    <w:rsid w:val="7F225724"/>
    <w:rsid w:val="7F936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2AC06"/>
  <w15:docId w15:val="{64BE6C44-B96F-48FD-8CDC-53174DE6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imes New Roman" w:eastAsia="宋体" w:hAnsi="Times New Roman"/>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10"/>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8"/>
    <w:qFormat/>
    <w:pPr>
      <w:spacing w:line="360" w:lineRule="auto"/>
      <w:ind w:firstLine="420"/>
    </w:pPr>
    <w:rPr>
      <w:rFonts w:ascii="宋体" w:hAnsi="宋体"/>
      <w:sz w:val="24"/>
    </w:rPr>
  </w:style>
  <w:style w:type="paragraph" w:styleId="a8">
    <w:name w:val="Body Text"/>
    <w:basedOn w:val="a3"/>
    <w:next w:val="a9"/>
    <w:qFormat/>
    <w:rPr>
      <w:rFonts w:ascii="仿宋_GB2312" w:eastAsia="仿宋_GB2312"/>
      <w:sz w:val="32"/>
    </w:rPr>
  </w:style>
  <w:style w:type="paragraph" w:styleId="a9">
    <w:name w:val="Subtitle"/>
    <w:basedOn w:val="a3"/>
    <w:next w:val="a3"/>
    <w:qFormat/>
    <w:pPr>
      <w:spacing w:before="240" w:after="60" w:line="312" w:lineRule="auto"/>
      <w:jc w:val="left"/>
      <w:outlineLvl w:val="1"/>
    </w:pPr>
    <w:rPr>
      <w:rFonts w:ascii="Calibri Light" w:eastAsia="黑体" w:hAnsi="Calibri Light"/>
      <w:b/>
      <w:bCs/>
      <w:kern w:val="28"/>
      <w:szCs w:val="28"/>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aa">
    <w:name w:val="annotation subject"/>
    <w:basedOn w:val="ab"/>
    <w:next w:val="ab"/>
    <w:link w:val="ac"/>
    <w:qFormat/>
    <w:pPr>
      <w:adjustRightInd/>
      <w:spacing w:line="240" w:lineRule="auto"/>
      <w:textAlignment w:val="auto"/>
    </w:pPr>
  </w:style>
  <w:style w:type="paragraph" w:styleId="ab">
    <w:name w:val="annotation text"/>
    <w:basedOn w:val="a3"/>
    <w:link w:val="10"/>
    <w:qFormat/>
    <w:pPr>
      <w:adjustRightInd w:val="0"/>
      <w:spacing w:line="360" w:lineRule="atLeast"/>
      <w:jc w:val="left"/>
      <w:textAlignment w:val="baseline"/>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d">
    <w:name w:val="Normal Indent"/>
    <w:basedOn w:val="a3"/>
    <w:qFormat/>
    <w:pPr>
      <w:adjustRightInd w:val="0"/>
      <w:snapToGrid w:val="0"/>
      <w:spacing w:line="360" w:lineRule="auto"/>
      <w:ind w:firstLine="420"/>
    </w:pPr>
    <w:rPr>
      <w:sz w:val="24"/>
    </w:rPr>
  </w:style>
  <w:style w:type="paragraph" w:styleId="ae">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f">
    <w:name w:val="Document Map"/>
    <w:basedOn w:val="a3"/>
    <w:qFormat/>
    <w:pPr>
      <w:shd w:val="clear" w:color="auto" w:fill="000080"/>
    </w:pPr>
  </w:style>
  <w:style w:type="paragraph" w:styleId="af0">
    <w:name w:val="toa heading"/>
    <w:basedOn w:val="a3"/>
    <w:next w:val="a3"/>
    <w:qFormat/>
    <w:pPr>
      <w:spacing w:before="120"/>
    </w:pPr>
    <w:rPr>
      <w:rFonts w:ascii="Arial" w:hAnsi="Arial"/>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f1">
    <w:name w:val="Body Text Indent"/>
    <w:basedOn w:val="a3"/>
    <w:link w:val="af2"/>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3">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4">
    <w:name w:val="Plain Text"/>
    <w:basedOn w:val="a3"/>
    <w:link w:val="af5"/>
    <w:qFormat/>
    <w:rPr>
      <w:rFonts w:ascii="宋体" w:hAnsi="Courier New"/>
      <w:sz w:val="21"/>
    </w:rPr>
  </w:style>
  <w:style w:type="paragraph" w:styleId="80">
    <w:name w:val="toc 8"/>
    <w:basedOn w:val="a3"/>
    <w:next w:val="a3"/>
    <w:qFormat/>
    <w:pPr>
      <w:ind w:leftChars="1400" w:left="2940"/>
    </w:pPr>
  </w:style>
  <w:style w:type="paragraph" w:styleId="af6">
    <w:name w:val="Date"/>
    <w:basedOn w:val="a3"/>
    <w:next w:val="a3"/>
    <w:link w:val="af7"/>
    <w:qFormat/>
  </w:style>
  <w:style w:type="paragraph" w:styleId="25">
    <w:name w:val="Body Text Indent 2"/>
    <w:basedOn w:val="a3"/>
    <w:link w:val="26"/>
    <w:qFormat/>
    <w:pPr>
      <w:snapToGrid w:val="0"/>
      <w:spacing w:line="560" w:lineRule="atLeast"/>
      <w:ind w:firstLine="540"/>
    </w:pPr>
  </w:style>
  <w:style w:type="paragraph" w:styleId="af8">
    <w:name w:val="Balloon Text"/>
    <w:basedOn w:val="a3"/>
    <w:qFormat/>
    <w:rPr>
      <w:sz w:val="18"/>
    </w:rPr>
  </w:style>
  <w:style w:type="paragraph" w:styleId="af9">
    <w:name w:val="footer"/>
    <w:basedOn w:val="a3"/>
    <w:link w:val="afa"/>
    <w:qFormat/>
    <w:pPr>
      <w:tabs>
        <w:tab w:val="center" w:pos="4153"/>
        <w:tab w:val="right" w:pos="8306"/>
      </w:tabs>
      <w:snapToGrid w:val="0"/>
      <w:jc w:val="left"/>
    </w:pPr>
    <w:rPr>
      <w:sz w:val="18"/>
    </w:rPr>
  </w:style>
  <w:style w:type="paragraph" w:styleId="27">
    <w:name w:val="Body Text First Indent 2"/>
    <w:basedOn w:val="af1"/>
    <w:link w:val="28"/>
    <w:qFormat/>
    <w:pPr>
      <w:spacing w:after="120" w:line="240" w:lineRule="auto"/>
      <w:ind w:leftChars="200" w:left="420" w:firstLineChars="200" w:firstLine="420"/>
    </w:pPr>
  </w:style>
  <w:style w:type="paragraph" w:styleId="afb">
    <w:name w:val="header"/>
    <w:basedOn w:val="a3"/>
    <w:link w:val="afc"/>
    <w:qFormat/>
    <w:pPr>
      <w:pBdr>
        <w:bottom w:val="single" w:sz="6" w:space="1" w:color="auto"/>
      </w:pBdr>
      <w:tabs>
        <w:tab w:val="center" w:pos="4153"/>
        <w:tab w:val="right" w:pos="8306"/>
      </w:tabs>
      <w:snapToGrid w:val="0"/>
      <w:jc w:val="center"/>
    </w:pPr>
    <w:rPr>
      <w:sz w:val="18"/>
    </w:rPr>
  </w:style>
  <w:style w:type="paragraph" w:styleId="11">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d">
    <w:name w:val="footnote text"/>
    <w:basedOn w:val="a3"/>
    <w:link w:val="afe"/>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f">
    <w:name w:val="table of figures"/>
    <w:basedOn w:val="a3"/>
    <w:next w:val="a3"/>
    <w:qFormat/>
    <w:pPr>
      <w:tabs>
        <w:tab w:val="right" w:leader="dot" w:pos="8640"/>
      </w:tabs>
      <w:spacing w:line="360" w:lineRule="auto"/>
      <w:ind w:left="400" w:hanging="400"/>
    </w:pPr>
    <w:rPr>
      <w:sz w:val="24"/>
    </w:rPr>
  </w:style>
  <w:style w:type="paragraph" w:styleId="29">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a">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b">
    <w:name w:val="List Continue 2"/>
    <w:basedOn w:val="a3"/>
    <w:qFormat/>
    <w:pPr>
      <w:adjustRightInd w:val="0"/>
      <w:snapToGrid w:val="0"/>
      <w:spacing w:after="120" w:line="360" w:lineRule="auto"/>
      <w:ind w:leftChars="400" w:left="840"/>
    </w:pPr>
    <w:rPr>
      <w:sz w:val="24"/>
    </w:rPr>
  </w:style>
  <w:style w:type="paragraph" w:styleId="aff0">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f1">
    <w:name w:val="Title"/>
    <w:basedOn w:val="a3"/>
    <w:next w:val="a3"/>
    <w:qFormat/>
    <w:pPr>
      <w:widowControl/>
      <w:spacing w:after="240" w:line="360" w:lineRule="auto"/>
      <w:jc w:val="center"/>
    </w:pPr>
    <w:rPr>
      <w:rFonts w:ascii="Arial" w:hAnsi="Arial"/>
      <w:b/>
      <w:smallCaps/>
      <w:kern w:val="28"/>
      <w:sz w:val="36"/>
      <w:lang w:eastAsia="en-US"/>
    </w:rPr>
  </w:style>
  <w:style w:type="character" w:styleId="aff2">
    <w:name w:val="Strong"/>
    <w:uiPriority w:val="22"/>
    <w:qFormat/>
    <w:rPr>
      <w:b/>
    </w:rPr>
  </w:style>
  <w:style w:type="character" w:styleId="aff3">
    <w:name w:val="page number"/>
    <w:basedOn w:val="a5"/>
    <w:qFormat/>
  </w:style>
  <w:style w:type="character" w:styleId="aff4">
    <w:name w:val="FollowedHyperlink"/>
    <w:qFormat/>
    <w:rPr>
      <w:color w:val="333333"/>
      <w:u w:val="none"/>
    </w:rPr>
  </w:style>
  <w:style w:type="character" w:styleId="aff5">
    <w:name w:val="Emphasis"/>
    <w:qFormat/>
    <w:rPr>
      <w:i/>
    </w:rPr>
  </w:style>
  <w:style w:type="character" w:styleId="aff6">
    <w:name w:val="Hyperlink"/>
    <w:uiPriority w:val="99"/>
    <w:qFormat/>
    <w:rPr>
      <w:color w:val="333333"/>
      <w:u w:val="non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table" w:styleId="aff9">
    <w:name w:val="Table Grid"/>
    <w:basedOn w:val="a6"/>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qFormat/>
    <w:rPr>
      <w:rFonts w:ascii="仿宋_GB2312" w:eastAsia="仿宋_GB2312"/>
      <w:kern w:val="2"/>
      <w:sz w:val="32"/>
    </w:rPr>
  </w:style>
  <w:style w:type="character" w:customStyle="1" w:styleId="afe">
    <w:name w:val="脚注文本 字符"/>
    <w:link w:val="afd"/>
    <w:qFormat/>
    <w:rPr>
      <w:kern w:val="2"/>
      <w:sz w:val="18"/>
    </w:rPr>
  </w:style>
  <w:style w:type="character" w:customStyle="1" w:styleId="CharChar2">
    <w:name w:val="Char Char2"/>
    <w:qFormat/>
    <w:rPr>
      <w:rFonts w:eastAsia="宋体"/>
      <w:kern w:val="2"/>
      <w:sz w:val="18"/>
      <w:lang w:val="en-US" w:eastAsia="zh-CN"/>
    </w:rPr>
  </w:style>
  <w:style w:type="character" w:customStyle="1" w:styleId="26">
    <w:name w:val="正文文本缩进 2 字符"/>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ac">
    <w:name w:val="批注主题 字符"/>
    <w:basedOn w:val="10"/>
    <w:link w:val="aa"/>
    <w:qFormat/>
    <w:rPr>
      <w:sz w:val="24"/>
    </w:rPr>
  </w:style>
  <w:style w:type="character" w:customStyle="1" w:styleId="10">
    <w:name w:val="批注文字 字符1"/>
    <w:link w:val="ab"/>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8">
    <w:name w:val="正文首行缩进 2 字符"/>
    <w:basedOn w:val="af2"/>
    <w:link w:val="27"/>
    <w:qFormat/>
    <w:rPr>
      <w:kern w:val="2"/>
      <w:sz w:val="44"/>
    </w:rPr>
  </w:style>
  <w:style w:type="character" w:customStyle="1" w:styleId="af2">
    <w:name w:val="正文文本缩进 字符"/>
    <w:link w:val="af1"/>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a">
    <w:name w:val="页脚 字符"/>
    <w:link w:val="af9"/>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af5">
    <w:name w:val="纯文本 字符"/>
    <w:link w:val="af4"/>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eastAsia="宋体" w:hAnsi="Arial"/>
      <w:kern w:val="2"/>
      <w:sz w:val="18"/>
    </w:rPr>
  </w:style>
  <w:style w:type="character" w:customStyle="1" w:styleId="210">
    <w:name w:val="标题 2 字符1"/>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a">
    <w:name w:val="批注文字 字符"/>
    <w:qFormat/>
    <w:rPr>
      <w:sz w:val="24"/>
    </w:rPr>
  </w:style>
  <w:style w:type="character" w:customStyle="1" w:styleId="31">
    <w:name w:val="标题 3 字符1"/>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c">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b"/>
    <w:qFormat/>
    <w:rPr>
      <w:rFonts w:ascii="宋体"/>
      <w:kern w:val="2"/>
      <w:sz w:val="28"/>
    </w:rPr>
  </w:style>
  <w:style w:type="paragraph" w:customStyle="1" w:styleId="affb">
    <w:name w:val="文字"/>
    <w:basedOn w:val="a3"/>
    <w:link w:val="CharChar0"/>
    <w:qFormat/>
    <w:pPr>
      <w:tabs>
        <w:tab w:val="left" w:pos="8520"/>
      </w:tabs>
      <w:spacing w:line="312" w:lineRule="auto"/>
      <w:ind w:right="-210" w:firstLine="556"/>
    </w:pPr>
    <w:rPr>
      <w:rFonts w:ascii="宋体"/>
    </w:rPr>
  </w:style>
  <w:style w:type="character" w:customStyle="1" w:styleId="affc">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8">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7">
    <w:name w:val="日期 字符"/>
    <w:link w:val="af6"/>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c">
    <w:name w:val="页眉 字符"/>
    <w:link w:val="afb"/>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d">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e">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eastAsia="宋体" w:hAnsi="Arial"/>
      <w:kern w:val="2"/>
      <w:sz w:val="18"/>
    </w:rPr>
  </w:style>
  <w:style w:type="paragraph" w:customStyle="1" w:styleId="afff">
    <w:name w:val="内容标题"/>
    <w:basedOn w:val="af"/>
    <w:qFormat/>
    <w:rPr>
      <w:rFonts w:ascii="Tahoma" w:hAnsi="Tahoma"/>
      <w:sz w:val="24"/>
    </w:rPr>
  </w:style>
  <w:style w:type="paragraph" w:customStyle="1" w:styleId="TableTextCharChar">
    <w:name w:val="Table Text Char Char"/>
    <w:qFormat/>
    <w:pPr>
      <w:snapToGrid w:val="0"/>
      <w:spacing w:before="80" w:after="80"/>
    </w:pPr>
    <w:rPr>
      <w:rFonts w:ascii="Arial" w:eastAsia="宋体"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afff1">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2">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f1"/>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f1"/>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eastAsia="宋体"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eastAsia="宋体"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eastAsia="宋体" w:hAnsi="Arial"/>
      <w:sz w:val="21"/>
    </w:rPr>
  </w:style>
  <w:style w:type="paragraph" w:customStyle="1" w:styleId="afff3">
    <w:name w:val="标准正文"/>
    <w:basedOn w:val="af1"/>
    <w:qFormat/>
    <w:pPr>
      <w:spacing w:before="60" w:after="60" w:line="360" w:lineRule="auto"/>
      <w:ind w:left="0" w:firstLine="482"/>
    </w:pPr>
    <w:rPr>
      <w:rFonts w:ascii="Arial" w:hAnsi="Arial"/>
      <w:sz w:val="24"/>
    </w:rPr>
  </w:style>
  <w:style w:type="paragraph" w:customStyle="1" w:styleId="Default">
    <w:name w:val="Default"/>
    <w:qFormat/>
    <w:pPr>
      <w:widowControl w:val="0"/>
      <w:autoSpaceDE w:val="0"/>
      <w:autoSpaceDN w:val="0"/>
      <w:adjustRightInd w:val="0"/>
    </w:pPr>
    <w:rPr>
      <w:rFonts w:ascii="宋体" w:eastAsia="宋体" w:hAnsi="Times New Roman"/>
      <w:color w:val="000000"/>
      <w:sz w:val="24"/>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afff4">
    <w:name w:val="表头文本"/>
    <w:qFormat/>
    <w:pPr>
      <w:jc w:val="center"/>
    </w:pPr>
    <w:rPr>
      <w:rFonts w:ascii="Arial" w:eastAsia="宋体" w:hAnsi="Arial"/>
      <w:b/>
      <w:sz w:val="21"/>
    </w:rPr>
  </w:style>
  <w:style w:type="paragraph" w:customStyle="1" w:styleId="afff5">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6">
    <w:name w:val="表头样式"/>
    <w:basedOn w:val="a3"/>
    <w:qFormat/>
    <w:pPr>
      <w:autoSpaceDE w:val="0"/>
      <w:autoSpaceDN w:val="0"/>
      <w:adjustRightInd w:val="0"/>
      <w:spacing w:line="360" w:lineRule="auto"/>
      <w:jc w:val="left"/>
    </w:pPr>
    <w:rPr>
      <w:b/>
      <w:kern w:val="0"/>
      <w:sz w:val="21"/>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eastAsia="宋体" w:hAnsi="Arial"/>
      <w:sz w:val="21"/>
    </w:rPr>
  </w:style>
  <w:style w:type="paragraph" w:customStyle="1" w:styleId="afff7">
    <w:name w:val="表格内文字"/>
    <w:basedOn w:val="af4"/>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9">
    <w:name w:val="司法正文"/>
    <w:qFormat/>
    <w:pPr>
      <w:widowControl w:val="0"/>
      <w:ind w:firstLineChars="200" w:firstLine="200"/>
      <w:jc w:val="both"/>
    </w:pPr>
    <w:rPr>
      <w:rFonts w:ascii="Times New Roman" w:eastAsia="仿宋_GB2312" w:hAnsi="Times New Roman"/>
      <w:sz w:val="32"/>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a">
    <w:name w:val="段落正文"/>
    <w:basedOn w:val="a3"/>
    <w:qFormat/>
    <w:pPr>
      <w:spacing w:beforeLines="50" w:line="360" w:lineRule="auto"/>
      <w:ind w:firstLineChars="200" w:firstLine="200"/>
    </w:pPr>
    <w:rPr>
      <w:spacing w:val="2"/>
      <w:sz w:val="24"/>
    </w:rPr>
  </w:style>
  <w:style w:type="paragraph" w:customStyle="1" w:styleId="afffb">
    <w:name w:val="文章正文"/>
    <w:basedOn w:val="a3"/>
    <w:qFormat/>
    <w:pPr>
      <w:ind w:firstLineChars="200" w:firstLine="560"/>
    </w:pPr>
    <w:rPr>
      <w:rFonts w:ascii="仿宋_GB2312" w:eastAsia="仿宋_GB2312" w:hAnsi="宋体"/>
      <w:color w:val="000000"/>
    </w:rPr>
  </w:style>
  <w:style w:type="paragraph" w:customStyle="1" w:styleId="Char2">
    <w:name w:val="Char"/>
    <w:basedOn w:val="a3"/>
    <w:qFormat/>
    <w:pPr>
      <w:spacing w:line="240" w:lineRule="atLeast"/>
      <w:ind w:left="420" w:firstLine="420"/>
    </w:pPr>
    <w:rPr>
      <w:kern w:val="0"/>
      <w:sz w:val="21"/>
    </w:rPr>
  </w:style>
  <w:style w:type="paragraph" w:customStyle="1" w:styleId="afffc">
    <w:name w:val="列表项目"/>
    <w:basedOn w:val="a3"/>
    <w:qFormat/>
    <w:pPr>
      <w:tabs>
        <w:tab w:val="left" w:pos="420"/>
      </w:tabs>
      <w:spacing w:line="288" w:lineRule="auto"/>
      <w:ind w:leftChars="200" w:left="840" w:hangingChars="200" w:hanging="420"/>
    </w:pPr>
    <w:rPr>
      <w:sz w:val="21"/>
    </w:rPr>
  </w:style>
  <w:style w:type="paragraph" w:customStyle="1" w:styleId="15">
    <w:name w:val="列出段落1"/>
    <w:next w:val="ae"/>
    <w:qFormat/>
    <w:pPr>
      <w:widowControl w:val="0"/>
      <w:ind w:firstLineChars="200" w:firstLine="200"/>
      <w:jc w:val="both"/>
    </w:pPr>
    <w:rPr>
      <w:rFonts w:ascii="Calibri" w:eastAsia="宋体"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d">
    <w:name w:val="关键词"/>
    <w:basedOn w:val="a3"/>
    <w:next w:val="a3"/>
    <w:qFormat/>
    <w:pPr>
      <w:spacing w:line="360" w:lineRule="auto"/>
    </w:pPr>
    <w:rPr>
      <w:rFonts w:eastAsia="黑体"/>
      <w:sz w:val="20"/>
    </w:rPr>
  </w:style>
  <w:style w:type="paragraph" w:customStyle="1" w:styleId="afffe">
    <w:name w:val="可研正文"/>
    <w:basedOn w:val="a8"/>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6">
    <w:name w:val="1"/>
    <w:basedOn w:val="a3"/>
    <w:next w:val="af4"/>
    <w:qFormat/>
    <w:rPr>
      <w:rFonts w:ascii="宋体" w:hAnsi="Courier New"/>
      <w:sz w:val="21"/>
    </w:rPr>
  </w:style>
  <w:style w:type="paragraph" w:customStyle="1" w:styleId="affff">
    <w:name w:val="没有缩进（为图形使用）"/>
    <w:basedOn w:val="a3"/>
    <w:qFormat/>
    <w:pPr>
      <w:spacing w:before="120" w:after="120" w:line="360" w:lineRule="auto"/>
    </w:pPr>
    <w:rPr>
      <w:sz w:val="24"/>
    </w:rPr>
  </w:style>
  <w:style w:type="paragraph" w:customStyle="1" w:styleId="affff0">
    <w:name w:val="标题无"/>
    <w:basedOn w:val="a3"/>
    <w:qFormat/>
    <w:pPr>
      <w:spacing w:line="360" w:lineRule="auto"/>
    </w:pPr>
    <w:rPr>
      <w:sz w:val="24"/>
    </w:rPr>
  </w:style>
  <w:style w:type="paragraph" w:customStyle="1" w:styleId="17">
    <w:name w:val="修订1"/>
    <w:qFormat/>
    <w:rPr>
      <w:rFonts w:ascii="Calibri" w:eastAsia="宋体"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hAnsi="Times New Roman"/>
      <w:sz w:val="24"/>
    </w:rPr>
  </w:style>
  <w:style w:type="paragraph" w:customStyle="1" w:styleId="affff1">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 w:val="21"/>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rPr>
      <w:sz w:val="21"/>
    </w:rPr>
  </w:style>
  <w:style w:type="paragraph" w:customStyle="1" w:styleId="18">
    <w:name w:val="正文1"/>
    <w:basedOn w:val="a3"/>
    <w:qFormat/>
    <w:pPr>
      <w:spacing w:line="300" w:lineRule="auto"/>
      <w:ind w:firstLineChars="200" w:firstLine="200"/>
    </w:pPr>
    <w:rPr>
      <w:sz w:val="24"/>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affff2">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a">
    <w:name w:val="附录3"/>
    <w:basedOn w:val="a3"/>
    <w:next w:val="a3"/>
    <w:qFormat/>
    <w:pPr>
      <w:tabs>
        <w:tab w:val="left" w:pos="851"/>
      </w:tabs>
      <w:ind w:left="425" w:hanging="425"/>
      <w:outlineLvl w:val="2"/>
    </w:pPr>
    <w:rPr>
      <w:rFonts w:eastAsia="黑体"/>
      <w:b/>
      <w:sz w:val="32"/>
    </w:rPr>
  </w:style>
  <w:style w:type="paragraph" w:customStyle="1" w:styleId="affff3">
    <w:name w:val="二级条标题"/>
    <w:basedOn w:val="affff4"/>
    <w:next w:val="affff5"/>
    <w:qFormat/>
    <w:pPr>
      <w:ind w:left="840"/>
      <w:outlineLvl w:val="3"/>
    </w:pPr>
  </w:style>
  <w:style w:type="paragraph" w:customStyle="1" w:styleId="affff4">
    <w:name w:val="一级条标题"/>
    <w:basedOn w:val="a1"/>
    <w:next w:val="affff5"/>
    <w:qFormat/>
    <w:pPr>
      <w:numPr>
        <w:numId w:val="0"/>
      </w:numPr>
      <w:spacing w:beforeLines="0" w:afterLines="0"/>
      <w:ind w:left="525"/>
      <w:outlineLvl w:val="2"/>
    </w:pPr>
    <w:rPr>
      <w:sz w:val="21"/>
    </w:rPr>
  </w:style>
  <w:style w:type="paragraph" w:customStyle="1" w:styleId="affff5">
    <w:name w:val="段"/>
    <w:qFormat/>
    <w:pPr>
      <w:autoSpaceDE w:val="0"/>
      <w:autoSpaceDN w:val="0"/>
      <w:ind w:firstLineChars="200" w:firstLine="200"/>
      <w:jc w:val="both"/>
    </w:pPr>
    <w:rPr>
      <w:rFonts w:ascii="宋体" w:eastAsia="宋体" w:hAnsi="Times New Roman"/>
      <w:sz w:val="21"/>
    </w:rPr>
  </w:style>
  <w:style w:type="paragraph" w:customStyle="1" w:styleId="Char20">
    <w:name w:val="Char2"/>
    <w:basedOn w:val="a3"/>
    <w:qFormat/>
    <w:pPr>
      <w:spacing w:line="240" w:lineRule="atLeast"/>
      <w:ind w:left="420" w:firstLine="420"/>
    </w:pPr>
    <w:rPr>
      <w:kern w:val="0"/>
      <w:sz w:val="21"/>
    </w:rPr>
  </w:style>
  <w:style w:type="paragraph" w:customStyle="1" w:styleId="affff6">
    <w:name w:val="样式 宋体 五号 两端对齐 行距: 单倍行距"/>
    <w:basedOn w:val="a3"/>
    <w:qFormat/>
    <w:pPr>
      <w:adjustRightInd w:val="0"/>
      <w:textAlignment w:val="baseline"/>
    </w:pPr>
    <w:rPr>
      <w:rFonts w:ascii="宋体" w:hAnsi="宋体"/>
      <w:kern w:val="0"/>
      <w:sz w:val="21"/>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段 Char"/>
    <w:qFormat/>
    <w:pPr>
      <w:autoSpaceDE w:val="0"/>
      <w:autoSpaceDN w:val="0"/>
      <w:ind w:firstLineChars="200" w:firstLine="200"/>
      <w:jc w:val="both"/>
    </w:pPr>
    <w:rPr>
      <w:rFonts w:ascii="宋体" w:eastAsia="宋体" w:hAnsi="Calibri"/>
      <w:sz w:val="21"/>
    </w:rPr>
  </w:style>
  <w:style w:type="paragraph" w:customStyle="1" w:styleId="19">
    <w:name w:val="首行缩进 1"/>
    <w:basedOn w:val="a3"/>
    <w:qFormat/>
    <w:pPr>
      <w:spacing w:after="120" w:line="360" w:lineRule="auto"/>
      <w:ind w:firstLineChars="200" w:firstLine="200"/>
    </w:pPr>
    <w:rPr>
      <w:sz w:val="24"/>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d"/>
    <w:qFormat/>
    <w:pPr>
      <w:ind w:firstLineChars="200" w:firstLine="480"/>
    </w:pPr>
  </w:style>
  <w:style w:type="paragraph" w:customStyle="1" w:styleId="affff7">
    <w:name w:val="表文字"/>
    <w:qFormat/>
    <w:rPr>
      <w:rFonts w:ascii="宋体" w:eastAsia="宋体" w:hAnsi="Times New Roman"/>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8">
    <w:name w:val="编号正文"/>
    <w:basedOn w:val="affff9"/>
    <w:qFormat/>
    <w:pPr>
      <w:snapToGrid/>
      <w:spacing w:line="360" w:lineRule="auto"/>
      <w:ind w:left="1407" w:hanging="1047"/>
      <w:jc w:val="left"/>
    </w:pPr>
    <w:rPr>
      <w:rFonts w:eastAsia="仿宋_GB2312"/>
    </w:rPr>
  </w:style>
  <w:style w:type="paragraph" w:customStyle="1" w:styleId="affff9">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a">
    <w:name w:val="二级列表"/>
    <w:basedOn w:val="afffa"/>
    <w:next w:val="afffa"/>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b">
    <w:name w:val="表格文本"/>
    <w:qFormat/>
    <w:pPr>
      <w:tabs>
        <w:tab w:val="decimal" w:pos="0"/>
      </w:tabs>
    </w:pPr>
    <w:rPr>
      <w:rFonts w:ascii="Arial" w:eastAsia="宋体" w:hAnsi="Arial"/>
      <w:sz w:val="21"/>
    </w:rPr>
  </w:style>
  <w:style w:type="paragraph" w:customStyle="1" w:styleId="affffc">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d">
    <w:name w:val="简单回函地址"/>
    <w:basedOn w:val="a3"/>
    <w:qFormat/>
    <w:pPr>
      <w:adjustRightInd w:val="0"/>
      <w:snapToGrid w:val="0"/>
      <w:spacing w:line="360" w:lineRule="auto"/>
    </w:pPr>
    <w:rPr>
      <w:sz w:val="24"/>
    </w:rPr>
  </w:style>
  <w:style w:type="paragraph" w:customStyle="1" w:styleId="affffe">
    <w:name w:val="正文 + 三号"/>
    <w:basedOn w:val="a3"/>
    <w:qFormat/>
    <w:rPr>
      <w:sz w:val="21"/>
    </w:rPr>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f">
    <w:name w:val="图片文字"/>
    <w:basedOn w:val="a3"/>
    <w:qFormat/>
    <w:pPr>
      <w:spacing w:line="240" w:lineRule="atLeast"/>
      <w:jc w:val="center"/>
    </w:pPr>
    <w:rPr>
      <w:sz w:val="21"/>
    </w:rPr>
  </w:style>
  <w:style w:type="paragraph" w:customStyle="1" w:styleId="afffff0">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8"/>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d">
    <w:name w:val="文本框样式1"/>
    <w:basedOn w:val="a3"/>
    <w:qFormat/>
    <w:pPr>
      <w:adjustRightInd w:val="0"/>
      <w:snapToGrid w:val="0"/>
      <w:spacing w:before="60" w:line="180" w:lineRule="exact"/>
      <w:jc w:val="center"/>
    </w:pPr>
    <w:rPr>
      <w:sz w:val="21"/>
    </w:rPr>
  </w:style>
  <w:style w:type="paragraph" w:customStyle="1" w:styleId="CharCharCharCharCharCharChar1">
    <w:name w:val="Char Char Char Char Char Char Char1"/>
    <w:basedOn w:val="af"/>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f2">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e">
    <w:name w:val="彩色底纹1"/>
    <w:qFormat/>
    <w:rPr>
      <w:rFonts w:ascii="Times New Roman" w:eastAsia="宋体" w:hAnsi="Times New Roman"/>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f">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4"/>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1">
    <w:name w:val="WPSOffice手动目录 1"/>
    <w:qFormat/>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2f0">
    <w:name w:val="修订2"/>
    <w:hidden/>
    <w:uiPriority w:val="99"/>
    <w:semiHidden/>
    <w:qFormat/>
    <w:rPr>
      <w:rFonts w:ascii="Times New Roman" w:eastAsia="宋体"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baidu.com/s?wd=%E6%8B%9B%E6%A0%87%E6%96%87%E4%BB%B6&amp;tn=SE_PcZhidaonwhc_ngpagmjz&amp;rsv_dl=gh_pc_zhida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86F03-F8B5-406F-A43E-88E14B9D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457</Words>
  <Characters>2610</Characters>
  <Application>Microsoft Office Word</Application>
  <DocSecurity>0</DocSecurity>
  <Lines>21</Lines>
  <Paragraphs>6</Paragraphs>
  <ScaleCrop>false</ScaleCrop>
  <Manager>罗成</Manager>
  <Company>重庆市政府采购中心</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10</cp:revision>
  <cp:lastPrinted>2018-08-06T08:28:00Z</cp:lastPrinted>
  <dcterms:created xsi:type="dcterms:W3CDTF">2024-01-10T06:57:00Z</dcterms:created>
  <dcterms:modified xsi:type="dcterms:W3CDTF">2024-03-08T04:00:00Z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06E53D397240441E90F416FAD1B849A8</vt:lpwstr>
  </property>
</Properties>
</file>